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77777777"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645E8">
                              <w:rPr>
                                <w:rFonts w:ascii="Aptos" w:eastAsiaTheme="minorEastAsia" w:hAnsi="Aptos" w:cstheme="minorBidi"/>
                                <w:b/>
                                <w:bCs/>
                                <w:color w:val="FFFFFF" w:themeColor="background1"/>
                                <w:sz w:val="20"/>
                                <w:szCs w:val="20"/>
                                <w:lang w:val="es-CL" w:eastAsia="zh-CN"/>
                              </w:rPr>
                              <w:t>8</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645E8" w:rsidRPr="006645E8">
                              <w:rPr>
                                <w:rFonts w:ascii="Aptos" w:eastAsiaTheme="minorEastAsia" w:hAnsi="Aptos" w:cstheme="minorBidi"/>
                                <w:b/>
                                <w:bCs/>
                                <w:color w:val="FFFFFF" w:themeColor="background1"/>
                                <w:sz w:val="20"/>
                                <w:szCs w:val="20"/>
                                <w:lang w:eastAsia="zh-CN"/>
                              </w:rPr>
                              <w:t>Seguridad en el Desarrollo y Adquisición de Software</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05B7F3EA" w:rsidR="00783A4C" w:rsidRPr="004440DF" w:rsidRDefault="00DD059E" w:rsidP="00DD059E">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DD059E">
                              <w:rPr>
                                <w:rFonts w:ascii="Aptos" w:eastAsiaTheme="minorEastAsia" w:hAnsi="Aptos" w:cstheme="minorBidi"/>
                                <w:b/>
                                <w:bCs/>
                                <w:color w:val="FFFFFF" w:themeColor="background1"/>
                                <w:sz w:val="56"/>
                                <w:szCs w:val="56"/>
                                <w:lang w:eastAsia="zh-CN"/>
                              </w:rPr>
                              <w:t>Herramientas y Cadenas de Soporte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77777777"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645E8">
                        <w:rPr>
                          <w:rFonts w:ascii="Aptos" w:eastAsiaTheme="minorEastAsia" w:hAnsi="Aptos" w:cstheme="minorBidi"/>
                          <w:b/>
                          <w:bCs/>
                          <w:color w:val="FFFFFF" w:themeColor="background1"/>
                          <w:sz w:val="20"/>
                          <w:szCs w:val="20"/>
                          <w:lang w:val="es-CL" w:eastAsia="zh-CN"/>
                        </w:rPr>
                        <w:t>8</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645E8" w:rsidRPr="006645E8">
                        <w:rPr>
                          <w:rFonts w:ascii="Aptos" w:eastAsiaTheme="minorEastAsia" w:hAnsi="Aptos" w:cstheme="minorBidi"/>
                          <w:b/>
                          <w:bCs/>
                          <w:color w:val="FFFFFF" w:themeColor="background1"/>
                          <w:sz w:val="20"/>
                          <w:szCs w:val="20"/>
                          <w:lang w:eastAsia="zh-CN"/>
                        </w:rPr>
                        <w:t>Seguridad en el Desarrollo y Adquisición de Software</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05B7F3EA" w:rsidR="00783A4C" w:rsidRPr="004440DF" w:rsidRDefault="00DD059E" w:rsidP="00DD059E">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DD059E">
                        <w:rPr>
                          <w:rFonts w:ascii="Aptos" w:eastAsiaTheme="minorEastAsia" w:hAnsi="Aptos" w:cstheme="minorBidi"/>
                          <w:b/>
                          <w:bCs/>
                          <w:color w:val="FFFFFF" w:themeColor="background1"/>
                          <w:sz w:val="56"/>
                          <w:szCs w:val="56"/>
                          <w:lang w:eastAsia="zh-CN"/>
                        </w:rPr>
                        <w:t>Herramientas y Cadenas de Soporte</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1654B4A4">
                <wp:simplePos x="0" y="0"/>
                <wp:positionH relativeFrom="page">
                  <wp:posOffset>914400</wp:posOffset>
                </wp:positionH>
                <wp:positionV relativeFrom="paragraph">
                  <wp:posOffset>293413</wp:posOffset>
                </wp:positionV>
                <wp:extent cx="5943600" cy="7457089"/>
                <wp:effectExtent l="0" t="0" r="0" b="0"/>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7457089"/>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9B2918" id="Freeform 107" o:spid="_x0000_s1026" style="position:absolute;margin-left:1in;margin-top:23.1pt;width:468pt;height:587.1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" path="m9321,9765r-9282,l33,9764,,9726,,39,39,,9321,r39,39l9360,9726r-33,38l9321,9765xe" fillcolor="#e7f2f7" stroked="f">
                <v:path arrowok="t" o:connecttype="custom" o:connectlocs="5918835,7273048;24765,7273048;20955,7272285;0,7243266;0,-154258;24765,-184041;5918835,-184041;5943600,-154258;5943600,7243266;5922645,7272285" o:connectangles="0,0,0,0,0,0,0,0,0,0"/>
                <w10:wrap anchorx="page"/>
              </v:shape>
            </w:pict>
          </mc:Fallback>
        </mc:AlternateContent>
      </w:r>
    </w:p>
    <w:p w14:paraId="43A0220D" w14:textId="514EAE87" w:rsidR="007766F8" w:rsidRPr="007D390E" w:rsidRDefault="003047A2"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5F1DB2">
      <w:pPr>
        <w:tabs>
          <w:tab w:val="left" w:pos="1698"/>
        </w:tabs>
        <w:spacing w:line="276" w:lineRule="auto"/>
        <w:ind w:left="500"/>
        <w:jc w:val="both"/>
        <w:rPr>
          <w:rFonts w:ascii="Aptos" w:hAnsi="Aptos"/>
          <w:b/>
          <w:sz w:val="24"/>
        </w:rPr>
      </w:pPr>
    </w:p>
    <w:p w14:paraId="1B4BD239"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 Profundo en Desarrollo de Software Seguro: </w:t>
      </w:r>
      <w:r w:rsidRPr="00033DAF">
        <w:rPr>
          <w:rFonts w:ascii="Aptos" w:eastAsia="Times New Roman" w:hAnsi="Aptos" w:cs="Times New Roman"/>
          <w:lang w:val="es-CL" w:eastAsia="es-CL"/>
        </w:rPr>
        <w:t>Entender los principios de seguridad en el desarrollo de software, incluyendo buenas prácticas de codificación, diseño seguro, y consideraciones de seguridad en el ciclo de vida del desarrollo.</w:t>
      </w:r>
    </w:p>
    <w:p w14:paraId="46CC9C43"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Experiencia en Identificación de Vulnerabilidades: </w:t>
      </w:r>
      <w:r w:rsidRPr="00033DAF">
        <w:rPr>
          <w:rFonts w:ascii="Aptos" w:eastAsia="Times New Roman" w:hAnsi="Aptos" w:cs="Times New Roman"/>
          <w:lang w:val="es-CL" w:eastAsia="es-CL"/>
        </w:rPr>
        <w:t>Tener habilidades para identificar y evaluar vulnerabilidades en el código y el diseño del software, incluyendo análisis estático y dinámico, pruebas de penetración y revisión de arquitecturas.</w:t>
      </w:r>
    </w:p>
    <w:p w14:paraId="3293A216"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 en Criptografía y Protección de Datos: </w:t>
      </w:r>
      <w:r w:rsidRPr="00033DAF">
        <w:rPr>
          <w:rFonts w:ascii="Aptos" w:eastAsia="Times New Roman" w:hAnsi="Aptos" w:cs="Times New Roman"/>
          <w:lang w:val="es-CL" w:eastAsia="es-CL"/>
        </w:rPr>
        <w:t>Comprender los principios de la criptografía y cómo se aplica en la protección de datos sensibles dentro del software, incluyendo la gestión segura de claves y la integridad de los datos.</w:t>
      </w:r>
    </w:p>
    <w:p w14:paraId="64BE0779"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Habilidades en Pruebas de Seguridad y Evaluación de Riesgos: </w:t>
      </w:r>
      <w:r w:rsidRPr="00033DAF">
        <w:rPr>
          <w:rFonts w:ascii="Aptos" w:eastAsia="Times New Roman" w:hAnsi="Aptos" w:cs="Times New Roman"/>
          <w:lang w:val="es-CL" w:eastAsia="es-CL"/>
        </w:rPr>
        <w:t>Ser capaz de realizar pruebas de seguridad exhaustivas para evaluar la resistencia del software frente a posibles ataques, así como evaluar los riesgos asociados con el software.</w:t>
      </w:r>
    </w:p>
    <w:p w14:paraId="693192DB"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Conocimientos en Cumplimiento y Normativas: </w:t>
      </w:r>
      <w:r w:rsidRPr="00033DAF">
        <w:rPr>
          <w:rFonts w:ascii="Aptos" w:eastAsia="Times New Roman" w:hAnsi="Aptos" w:cs="Times New Roman"/>
          <w:lang w:val="es-CL" w:eastAsia="es-CL"/>
        </w:rPr>
        <w:t>Estar familiarizado con los requisitos de cumplimiento y normativas relevantes en el ámbito de la seguridad del software, como GDPR, PCI DSS, y normas ISO/IEC.</w:t>
      </w:r>
    </w:p>
    <w:p w14:paraId="2DDBDCF6"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Capacidad Analítica: </w:t>
      </w:r>
      <w:r w:rsidRPr="00033DAF">
        <w:rPr>
          <w:rFonts w:ascii="Aptos" w:eastAsia="Times New Roman" w:hAnsi="Aptos" w:cs="Times New Roman"/>
          <w:lang w:val="es-CL" w:eastAsia="es-CL"/>
        </w:rPr>
        <w:t>Ser capaz de analizar datos de seguridad y tendencias para identificar posibles amenazas y vulnerabilidades emergentes en el software.</w:t>
      </w:r>
    </w:p>
    <w:p w14:paraId="66B89771"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Habilidades de Comunicación Técnica: </w:t>
      </w:r>
      <w:r w:rsidRPr="00033DAF">
        <w:rPr>
          <w:rFonts w:ascii="Aptos" w:eastAsia="Times New Roman" w:hAnsi="Aptos" w:cs="Times New Roman"/>
          <w:lang w:val="es-CL" w:eastAsia="es-CL"/>
        </w:rPr>
        <w:t>Ser capaz de comunicar de manera efectiva los hallazgos de seguridad a los desarrolladores, gerentes y otros interesados, y proponer recomendaciones claras y prácticas.</w:t>
      </w:r>
    </w:p>
    <w:p w14:paraId="5296AE3B"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Conocimientos en Gestión de Incidentes y Respuesta a Incidentes: </w:t>
      </w:r>
      <w:r w:rsidRPr="00033DAF">
        <w:rPr>
          <w:rFonts w:ascii="Aptos" w:eastAsia="Times New Roman" w:hAnsi="Aptos" w:cs="Times New Roman"/>
          <w:lang w:val="es-CL" w:eastAsia="es-CL"/>
        </w:rPr>
        <w:t>Entender los procedimientos y prácticas para la gestión de incidentes de seguridad en el software, incluyendo la capacidad de respuesta rápida y eficaz.</w:t>
      </w:r>
    </w:p>
    <w:p w14:paraId="39C462F3" w14:textId="77777777" w:rsidR="007766F8" w:rsidRPr="00033DAF" w:rsidRDefault="007766F8" w:rsidP="007D390E">
      <w:pPr>
        <w:pStyle w:val="Textoindependiente"/>
        <w:spacing w:line="276" w:lineRule="auto"/>
        <w:ind w:left="0"/>
        <w:jc w:val="both"/>
        <w:rPr>
          <w:rFonts w:ascii="Aptos" w:hAnsi="Aptos"/>
          <w:sz w:val="20"/>
          <w:lang w:val="es-CL"/>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3047A2" w:rsidRDefault="003047A2" w:rsidP="007D390E">
      <w:pPr>
        <w:pStyle w:val="Ttulo1"/>
        <w:numPr>
          <w:ilvl w:val="0"/>
          <w:numId w:val="3"/>
        </w:numPr>
        <w:tabs>
          <w:tab w:val="left" w:pos="587"/>
        </w:tabs>
        <w:spacing w:before="243" w:line="276" w:lineRule="auto"/>
        <w:jc w:val="both"/>
        <w:rPr>
          <w:rFonts w:ascii="Aptos" w:hAnsi="Aptos"/>
          <w:sz w:val="48"/>
          <w:szCs w:val="47"/>
        </w:rPr>
      </w:pPr>
      <w:r w:rsidRPr="003047A2">
        <w:rPr>
          <w:rFonts w:ascii="Aptos" w:hAnsi="Aptos"/>
          <w:spacing w:val="-6"/>
          <w:sz w:val="48"/>
          <w:szCs w:val="47"/>
        </w:rPr>
        <w:lastRenderedPageBreak/>
        <w:t>Visión</w:t>
      </w:r>
      <w:r w:rsidRPr="003047A2">
        <w:rPr>
          <w:rFonts w:ascii="Aptos" w:hAnsi="Aptos"/>
          <w:spacing w:val="-9"/>
          <w:sz w:val="48"/>
          <w:szCs w:val="47"/>
        </w:rPr>
        <w:t xml:space="preserve"> </w:t>
      </w:r>
      <w:r w:rsidRPr="003047A2">
        <w:rPr>
          <w:rFonts w:ascii="Aptos" w:hAnsi="Aptos"/>
          <w:spacing w:val="-5"/>
          <w:sz w:val="48"/>
          <w:szCs w:val="47"/>
        </w:rPr>
        <w:t>General</w:t>
      </w:r>
    </w:p>
    <w:p w14:paraId="387D415B" w14:textId="77777777" w:rsidR="00831A84" w:rsidRPr="00165FB0" w:rsidRDefault="00831A84" w:rsidP="007D390E">
      <w:pPr>
        <w:pStyle w:val="Textoindependiente"/>
        <w:pBdr>
          <w:bottom w:val="single" w:sz="4" w:space="1" w:color="auto"/>
        </w:pBdr>
        <w:spacing w:before="2" w:line="276" w:lineRule="auto"/>
        <w:ind w:left="99"/>
        <w:jc w:val="both"/>
        <w:rPr>
          <w:rFonts w:ascii="Aptos" w:hAnsi="Aptos"/>
          <w:b/>
          <w:sz w:val="9"/>
          <w:lang w:val="es-CL"/>
        </w:rPr>
      </w:pPr>
    </w:p>
    <w:p w14:paraId="6CD13223" w14:textId="22B8B853" w:rsidR="00B06AC2" w:rsidRPr="00B06AC2" w:rsidRDefault="00B06AC2" w:rsidP="00B06AC2">
      <w:pPr>
        <w:widowControl/>
        <w:autoSpaceDE/>
        <w:autoSpaceDN/>
        <w:spacing w:before="100" w:beforeAutospacing="1" w:after="100" w:afterAutospacing="1"/>
        <w:ind w:left="99"/>
        <w:jc w:val="both"/>
        <w:rPr>
          <w:rFonts w:ascii="Aptos" w:hAnsi="Aptos"/>
          <w:sz w:val="28"/>
          <w:szCs w:val="28"/>
          <w:lang w:val="es-CL" w:eastAsia="es-CL"/>
        </w:rPr>
      </w:pPr>
      <w:r w:rsidRPr="00B06AC2">
        <w:rPr>
          <w:rFonts w:ascii="Aptos" w:hAnsi="Aptos"/>
          <w:sz w:val="28"/>
          <w:szCs w:val="28"/>
          <w:lang w:val="es-CL" w:eastAsia="es-CL"/>
        </w:rPr>
        <w:t>La selección, integración y gestión de herramientas dentro de la cadena de soporte del desarrollo de no solo automatizan procesos clave, sino que también aseguran la trazabilidad, auditabilidad y resiliencia frente a vulnerabilidades. Desde una perspectiva de auditoría, es crucial que las organizaciones cuenten con procesos claros para evaluar, configurar y monitorear las herramientas utilizadas en el ciclo de vida del desarrollo de software (SDLC).</w:t>
      </w:r>
    </w:p>
    <w:p w14:paraId="307D6BB1" w14:textId="77777777" w:rsidR="00B06AC2" w:rsidRPr="00B06AC2" w:rsidRDefault="00B06AC2" w:rsidP="00B06AC2">
      <w:pPr>
        <w:widowControl/>
        <w:autoSpaceDE/>
        <w:autoSpaceDN/>
        <w:spacing w:before="100" w:beforeAutospacing="1" w:after="100" w:afterAutospacing="1"/>
        <w:ind w:left="99"/>
        <w:jc w:val="both"/>
        <w:rPr>
          <w:rFonts w:ascii="Aptos" w:hAnsi="Aptos"/>
          <w:b/>
          <w:bCs/>
          <w:sz w:val="28"/>
          <w:szCs w:val="28"/>
          <w:lang w:val="es-CL" w:eastAsia="es-CL"/>
        </w:rPr>
      </w:pPr>
      <w:r w:rsidRPr="00B06AC2">
        <w:rPr>
          <w:rFonts w:ascii="Aptos" w:hAnsi="Aptos"/>
          <w:b/>
          <w:bCs/>
          <w:sz w:val="28"/>
          <w:szCs w:val="28"/>
          <w:lang w:val="es-CL" w:eastAsia="es-CL"/>
        </w:rPr>
        <w:t>1.1 Definición e Integración de Herramientas</w:t>
      </w:r>
    </w:p>
    <w:p w14:paraId="56992C42" w14:textId="77777777" w:rsidR="00B06AC2" w:rsidRPr="00B06AC2" w:rsidRDefault="00B06AC2" w:rsidP="00B06AC2">
      <w:pPr>
        <w:widowControl/>
        <w:autoSpaceDE/>
        <w:autoSpaceDN/>
        <w:spacing w:before="100" w:beforeAutospacing="1" w:after="100" w:afterAutospacing="1"/>
        <w:ind w:left="99"/>
        <w:jc w:val="both"/>
        <w:rPr>
          <w:rFonts w:ascii="Aptos" w:hAnsi="Aptos"/>
          <w:sz w:val="28"/>
          <w:szCs w:val="28"/>
          <w:lang w:val="es-CL" w:eastAsia="es-CL"/>
        </w:rPr>
      </w:pPr>
      <w:r w:rsidRPr="00B06AC2">
        <w:rPr>
          <w:rFonts w:ascii="Aptos" w:hAnsi="Aptos"/>
          <w:sz w:val="28"/>
          <w:szCs w:val="28"/>
          <w:lang w:val="es-CL" w:eastAsia="es-CL"/>
        </w:rPr>
        <w:t>Las cadenas de herramientas deben definirse categorizando los tipos de herramientas obligatorias para cada etapa del desarrollo, incluyendo aquellas destinadas a la seguridad, como escáneres de vulnerabilidades o herramientas de análisis de código. La integración de estas herramientas debe contemplar qué información se compartirá entre ellas y en qué formatos, asegurando la interoperabilidad y la eficiencia operativa. Un auditor evaluará si las herramientas seleccionadas están alineadas con los objetivos de seguridad y si su integración ha sido documentada adecuadamente.</w:t>
      </w:r>
    </w:p>
    <w:p w14:paraId="4D43BA57" w14:textId="77777777" w:rsidR="00B06AC2" w:rsidRPr="00B06AC2" w:rsidRDefault="00B06AC2" w:rsidP="00B06AC2">
      <w:pPr>
        <w:widowControl/>
        <w:autoSpaceDE/>
        <w:autoSpaceDN/>
        <w:spacing w:before="100" w:beforeAutospacing="1" w:after="100" w:afterAutospacing="1"/>
        <w:ind w:left="99"/>
        <w:jc w:val="both"/>
        <w:rPr>
          <w:rFonts w:ascii="Aptos" w:hAnsi="Aptos"/>
          <w:b/>
          <w:bCs/>
          <w:sz w:val="28"/>
          <w:szCs w:val="28"/>
          <w:lang w:val="es-CL" w:eastAsia="es-CL"/>
        </w:rPr>
      </w:pPr>
      <w:r w:rsidRPr="00B06AC2">
        <w:rPr>
          <w:rFonts w:ascii="Aptos" w:hAnsi="Aptos"/>
          <w:b/>
          <w:bCs/>
          <w:sz w:val="28"/>
          <w:szCs w:val="28"/>
          <w:lang w:val="es-CL" w:eastAsia="es-CL"/>
        </w:rPr>
        <w:t>1.2 Evaluación y Configuración de Herramientas</w:t>
      </w:r>
    </w:p>
    <w:p w14:paraId="3A5077B1" w14:textId="77777777" w:rsidR="00B06AC2" w:rsidRPr="00B06AC2" w:rsidRDefault="00B06AC2" w:rsidP="00B06AC2">
      <w:pPr>
        <w:widowControl/>
        <w:autoSpaceDE/>
        <w:autoSpaceDN/>
        <w:spacing w:before="100" w:beforeAutospacing="1" w:after="100" w:afterAutospacing="1"/>
        <w:ind w:left="99"/>
        <w:jc w:val="both"/>
        <w:rPr>
          <w:rFonts w:ascii="Aptos" w:hAnsi="Aptos"/>
          <w:sz w:val="28"/>
          <w:szCs w:val="28"/>
          <w:lang w:val="es-CL" w:eastAsia="es-CL"/>
        </w:rPr>
      </w:pPr>
      <w:r w:rsidRPr="00B06AC2">
        <w:rPr>
          <w:rFonts w:ascii="Aptos" w:hAnsi="Aptos"/>
          <w:sz w:val="28"/>
          <w:szCs w:val="28"/>
          <w:lang w:val="es-CL" w:eastAsia="es-CL"/>
        </w:rPr>
        <w:t>Antes de su implementación, las herramientas deben ser evaluadas tanto en términos de funcionalidad como de seguridad, verificando su capacidad para cumplir con los estándares establecidos. Esto incluye la configuración basada en código para garantizar la consistencia en su implementación y el uso de tecnologías que permitan compilaciones reproducibles. Desde el punto de vista de la auditoría, es importante revisar la documentación de las evaluaciones realizadas y verificar que las herramientas cumplen con los requisitos de seguridad antes de ser integradas.</w:t>
      </w:r>
    </w:p>
    <w:p w14:paraId="3C0CA435" w14:textId="77777777" w:rsidR="00B06AC2" w:rsidRPr="00B06AC2" w:rsidRDefault="00B06AC2" w:rsidP="00B06AC2">
      <w:pPr>
        <w:widowControl/>
        <w:autoSpaceDE/>
        <w:autoSpaceDN/>
        <w:spacing w:before="100" w:beforeAutospacing="1" w:after="100" w:afterAutospacing="1"/>
        <w:ind w:left="99"/>
        <w:jc w:val="both"/>
        <w:rPr>
          <w:rFonts w:ascii="Aptos" w:hAnsi="Aptos"/>
          <w:b/>
          <w:bCs/>
          <w:sz w:val="28"/>
          <w:szCs w:val="28"/>
          <w:lang w:val="es-CL" w:eastAsia="es-CL"/>
        </w:rPr>
      </w:pPr>
      <w:r w:rsidRPr="00B06AC2">
        <w:rPr>
          <w:rFonts w:ascii="Aptos" w:hAnsi="Aptos"/>
          <w:b/>
          <w:bCs/>
          <w:sz w:val="28"/>
          <w:szCs w:val="28"/>
          <w:lang w:val="es-CL" w:eastAsia="es-CL"/>
        </w:rPr>
        <w:t>1.3 Monitoreo y Actualización de Herramientas</w:t>
      </w:r>
    </w:p>
    <w:p w14:paraId="4C04561A" w14:textId="77777777" w:rsidR="00B06AC2" w:rsidRPr="00B06AC2" w:rsidRDefault="00B06AC2" w:rsidP="00B06AC2">
      <w:pPr>
        <w:widowControl/>
        <w:autoSpaceDE/>
        <w:autoSpaceDN/>
        <w:spacing w:before="100" w:beforeAutospacing="1" w:after="100" w:afterAutospacing="1"/>
        <w:ind w:left="99"/>
        <w:jc w:val="both"/>
        <w:rPr>
          <w:rFonts w:ascii="Aptos" w:hAnsi="Aptos"/>
          <w:sz w:val="28"/>
          <w:szCs w:val="28"/>
          <w:lang w:val="es-CL" w:eastAsia="es-CL"/>
        </w:rPr>
      </w:pPr>
      <w:r w:rsidRPr="00B06AC2">
        <w:rPr>
          <w:rFonts w:ascii="Aptos" w:hAnsi="Aptos"/>
          <w:sz w:val="28"/>
          <w:szCs w:val="28"/>
          <w:lang w:val="es-CL" w:eastAsia="es-CL"/>
        </w:rPr>
        <w:t>La supervisión continua de las herramientas es esencial para detectar problemas operativos o vulnerabilidades de seguridad. Además, es necesario verificar periódicamente la integridad y procedencia de cada herramienta, asegurándose de que se mantengan actualizadas y que cualquier vulnerabilidad identificada sea abordada oportunamente. Un auditor revisará los registros de supervisión y las políticas de actualización implementadas para garantizar que las herramientas permanecen seguras y funcionales a lo largo del tiempo.</w:t>
      </w:r>
    </w:p>
    <w:p w14:paraId="5D67FCE9" w14:textId="77777777" w:rsidR="00B06AC2" w:rsidRPr="00B06AC2" w:rsidRDefault="00B06AC2" w:rsidP="00B06AC2">
      <w:pPr>
        <w:widowControl/>
        <w:autoSpaceDE/>
        <w:autoSpaceDN/>
        <w:spacing w:before="100" w:beforeAutospacing="1" w:after="100" w:afterAutospacing="1"/>
        <w:ind w:left="99"/>
        <w:jc w:val="both"/>
        <w:rPr>
          <w:rFonts w:ascii="Aptos" w:hAnsi="Aptos"/>
          <w:b/>
          <w:bCs/>
          <w:sz w:val="28"/>
          <w:szCs w:val="28"/>
          <w:lang w:val="es-CL" w:eastAsia="es-CL"/>
        </w:rPr>
      </w:pPr>
      <w:r w:rsidRPr="00B06AC2">
        <w:rPr>
          <w:rFonts w:ascii="Aptos" w:hAnsi="Aptos"/>
          <w:b/>
          <w:bCs/>
          <w:sz w:val="28"/>
          <w:szCs w:val="28"/>
          <w:lang w:val="es-CL" w:eastAsia="es-CL"/>
        </w:rPr>
        <w:t>1.4 Auditabilidad y Gestión de Artefactos</w:t>
      </w:r>
    </w:p>
    <w:p w14:paraId="795E4BD6" w14:textId="77777777" w:rsidR="00B06AC2" w:rsidRPr="00B06AC2" w:rsidRDefault="00B06AC2" w:rsidP="00B06AC2">
      <w:pPr>
        <w:widowControl/>
        <w:autoSpaceDE/>
        <w:autoSpaceDN/>
        <w:spacing w:before="100" w:beforeAutospacing="1" w:after="100" w:afterAutospacing="1"/>
        <w:ind w:left="99"/>
        <w:jc w:val="both"/>
        <w:rPr>
          <w:rFonts w:ascii="Aptos" w:hAnsi="Aptos"/>
          <w:sz w:val="28"/>
          <w:szCs w:val="28"/>
          <w:lang w:val="es-CL" w:eastAsia="es-CL"/>
        </w:rPr>
      </w:pPr>
      <w:r w:rsidRPr="00B06AC2">
        <w:rPr>
          <w:rFonts w:ascii="Aptos" w:hAnsi="Aptos"/>
          <w:sz w:val="28"/>
          <w:szCs w:val="28"/>
          <w:lang w:val="es-CL" w:eastAsia="es-CL"/>
        </w:rPr>
        <w:t xml:space="preserve">Las herramientas deben generar rastros de auditoría que documenten acciones relacionadas con la seguridad del desarrollo, asegurando la trazabilidad de cada actividad. Es fundamental establecer políticas claras sobre la retención de datos de artefactos y asignar responsabilidades específicas para su creación cuando las herramientas no puedan generarlos automáticamente. Desde la perspectiva de la auditoría, estos rastros son esenciales para evaluar </w:t>
      </w:r>
      <w:r w:rsidRPr="00B06AC2">
        <w:rPr>
          <w:rFonts w:ascii="Aptos" w:hAnsi="Aptos"/>
          <w:sz w:val="28"/>
          <w:szCs w:val="28"/>
          <w:lang w:val="es-CL" w:eastAsia="es-CL"/>
        </w:rPr>
        <w:lastRenderedPageBreak/>
        <w:t>el cumplimiento de las políticas de seguridad y la eficacia de las herramientas en la cadena de soporte.</w:t>
      </w:r>
    </w:p>
    <w:p w14:paraId="31903EBD" w14:textId="77777777" w:rsidR="00B06AC2" w:rsidRPr="00B06AC2" w:rsidRDefault="00B06AC2" w:rsidP="00B06AC2">
      <w:pPr>
        <w:widowControl/>
        <w:autoSpaceDE/>
        <w:autoSpaceDN/>
        <w:spacing w:before="100" w:beforeAutospacing="1" w:after="100" w:afterAutospacing="1"/>
        <w:ind w:left="99"/>
        <w:jc w:val="both"/>
        <w:rPr>
          <w:rFonts w:ascii="Aptos" w:hAnsi="Aptos"/>
          <w:b/>
          <w:bCs/>
          <w:sz w:val="28"/>
          <w:szCs w:val="28"/>
          <w:lang w:val="es-CL" w:eastAsia="es-CL"/>
        </w:rPr>
      </w:pPr>
      <w:r w:rsidRPr="00B06AC2">
        <w:rPr>
          <w:rFonts w:ascii="Aptos" w:hAnsi="Aptos"/>
          <w:b/>
          <w:bCs/>
          <w:sz w:val="28"/>
          <w:szCs w:val="28"/>
          <w:lang w:val="es-CL" w:eastAsia="es-CL"/>
        </w:rPr>
        <w:t>1.5 Automatización y Orquestación de la Cadena de Herramientas</w:t>
      </w:r>
    </w:p>
    <w:p w14:paraId="05C3A504" w14:textId="77777777" w:rsidR="00B06AC2" w:rsidRPr="00B06AC2" w:rsidRDefault="00B06AC2" w:rsidP="00B06AC2">
      <w:pPr>
        <w:widowControl/>
        <w:autoSpaceDE/>
        <w:autoSpaceDN/>
        <w:spacing w:before="100" w:beforeAutospacing="1" w:after="100" w:afterAutospacing="1"/>
        <w:ind w:left="99"/>
        <w:jc w:val="both"/>
        <w:rPr>
          <w:rFonts w:ascii="Aptos" w:hAnsi="Aptos"/>
          <w:sz w:val="28"/>
          <w:szCs w:val="28"/>
          <w:lang w:val="es-CL" w:eastAsia="es-CL"/>
        </w:rPr>
      </w:pPr>
      <w:r w:rsidRPr="00B06AC2">
        <w:rPr>
          <w:rFonts w:ascii="Aptos" w:hAnsi="Aptos"/>
          <w:sz w:val="28"/>
          <w:szCs w:val="28"/>
          <w:lang w:val="es-CL" w:eastAsia="es-CL"/>
        </w:rPr>
        <w:t>La automatización de la gestión y orquestación de herramientas permite optimizar los procesos del SDLC, minimizando errores y mejorando la consistencia en la implementación de prácticas de seguridad. Las tecnologías automatizadas deben ser evaluadas por su capacidad para garantizar la resiliencia de la cadena de herramientas y facilitar la auditoría. Un auditor verificará que la automatización se haya implementado de acuerdo con las políticas organizacionales y que contribuya a la mejora continua de la seguridad en el desarrollo de software.</w:t>
      </w:r>
    </w:p>
    <w:p w14:paraId="2C28DC9E" w14:textId="77777777" w:rsidR="00FE6169" w:rsidRDefault="00FE6169" w:rsidP="00FE6169">
      <w:pPr>
        <w:widowControl/>
        <w:autoSpaceDE/>
        <w:autoSpaceDN/>
        <w:spacing w:before="100" w:beforeAutospacing="1" w:after="100" w:afterAutospacing="1"/>
        <w:ind w:left="1800"/>
        <w:rPr>
          <w:rFonts w:ascii="Times New Roman" w:eastAsia="Times New Roman" w:hAnsi="Times New Roman" w:cs="Times New Roman"/>
          <w:sz w:val="24"/>
          <w:szCs w:val="24"/>
          <w:lang w:val="es-CL" w:eastAsia="es-CL"/>
        </w:rPr>
        <w:sectPr w:rsidR="00FE6169" w:rsidSect="00FE6169">
          <w:pgSz w:w="12240" w:h="20160"/>
          <w:pgMar w:top="1400" w:right="1320" w:bottom="880" w:left="1340" w:header="567" w:footer="681" w:gutter="0"/>
          <w:cols w:space="720"/>
          <w:docGrid w:linePitch="299"/>
        </w:sectPr>
      </w:pPr>
    </w:p>
    <w:p w14:paraId="1DD1A9E3" w14:textId="6DD1BACD" w:rsidR="007766F8" w:rsidRPr="003047A2" w:rsidRDefault="003047A2" w:rsidP="007D390E">
      <w:pPr>
        <w:pStyle w:val="Ttulo1"/>
        <w:numPr>
          <w:ilvl w:val="0"/>
          <w:numId w:val="3"/>
        </w:numPr>
        <w:tabs>
          <w:tab w:val="left" w:pos="587"/>
        </w:tabs>
        <w:spacing w:line="276" w:lineRule="auto"/>
        <w:jc w:val="both"/>
        <w:rPr>
          <w:rFonts w:ascii="Aptos" w:hAnsi="Aptos"/>
          <w:sz w:val="48"/>
          <w:szCs w:val="47"/>
        </w:rPr>
      </w:pPr>
      <w:r w:rsidRPr="003047A2">
        <w:rPr>
          <w:rFonts w:ascii="Aptos" w:hAnsi="Aptos"/>
          <w:spacing w:val="-5"/>
          <w:sz w:val="48"/>
          <w:szCs w:val="47"/>
        </w:rPr>
        <w:lastRenderedPageBreak/>
        <w:t xml:space="preserve">Modelo </w:t>
      </w:r>
      <w:r w:rsidRPr="003047A2">
        <w:rPr>
          <w:rFonts w:ascii="Aptos" w:hAnsi="Aptos"/>
          <w:spacing w:val="-3"/>
          <w:sz w:val="48"/>
          <w:szCs w:val="47"/>
        </w:rPr>
        <w:t>de</w:t>
      </w:r>
      <w:r w:rsidRPr="003047A2">
        <w:rPr>
          <w:rFonts w:ascii="Aptos" w:hAnsi="Aptos"/>
          <w:spacing w:val="-13"/>
          <w:sz w:val="48"/>
          <w:szCs w:val="47"/>
        </w:rPr>
        <w:t xml:space="preserve"> </w:t>
      </w:r>
      <w:r w:rsidRPr="003047A2">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0" w:type="auto"/>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8932"/>
        <w:gridCol w:w="8932"/>
      </w:tblGrid>
      <w:tr w:rsidR="00DD059E" w:rsidRPr="003047A2" w14:paraId="7C2BB19A" w14:textId="77777777" w:rsidTr="003047A2">
        <w:trPr>
          <w:trHeight w:val="170"/>
        </w:trPr>
        <w:tc>
          <w:tcPr>
            <w:tcW w:w="8932" w:type="dxa"/>
            <w:tcBorders>
              <w:bottom w:val="single" w:sz="6" w:space="0" w:color="37342E"/>
            </w:tcBorders>
            <w:shd w:val="clear" w:color="auto" w:fill="002060"/>
          </w:tcPr>
          <w:p w14:paraId="21DF21A5" w14:textId="77777777" w:rsidR="00DD059E" w:rsidRPr="003047A2" w:rsidRDefault="00DD059E" w:rsidP="00DD059E">
            <w:pPr>
              <w:pStyle w:val="TableParagraph"/>
              <w:spacing w:line="276" w:lineRule="auto"/>
              <w:ind w:left="113" w:right="113"/>
              <w:jc w:val="both"/>
              <w:rPr>
                <w:rFonts w:ascii="Aptos" w:hAnsi="Aptos"/>
              </w:rPr>
            </w:pPr>
            <w:r w:rsidRPr="003047A2">
              <w:rPr>
                <w:rFonts w:ascii="Aptos" w:hAnsi="Aptos"/>
              </w:rPr>
              <w:t>NIVEL 1 [Impredecible y reactivo]: La actividad se completa, pero a menudo se retrasa y supera el presupuesto.</w:t>
            </w:r>
          </w:p>
        </w:tc>
        <w:tc>
          <w:tcPr>
            <w:tcW w:w="8932" w:type="dxa"/>
            <w:vAlign w:val="center"/>
          </w:tcPr>
          <w:p w14:paraId="081A834C" w14:textId="75E0EAE3" w:rsidR="00DD059E" w:rsidRPr="003047A2" w:rsidRDefault="00DD059E" w:rsidP="00DD059E">
            <w:pPr>
              <w:ind w:left="283"/>
              <w:rPr>
                <w:rFonts w:ascii="Aptos" w:hAnsi="Aptos"/>
              </w:rPr>
            </w:pPr>
            <w:r w:rsidRPr="003047A2">
              <w:rPr>
                <w:rFonts w:ascii="Aptos" w:hAnsi="Aptos"/>
              </w:rPr>
              <w:t>1. Definir categorías de cadenas de herramientas y especificar las herramientas obligatorias o tipos a utilizar.</w:t>
            </w:r>
            <w:r w:rsidRPr="003047A2">
              <w:rPr>
                <w:rFonts w:ascii="Aptos" w:hAnsi="Aptos"/>
              </w:rPr>
              <w:br/>
              <w:t>2. Identificar herramientas de seguridad para integrarlas en la cadena de herramientas del desarrollador.</w:t>
            </w:r>
            <w:r w:rsidRPr="003047A2">
              <w:rPr>
                <w:rFonts w:ascii="Aptos" w:hAnsi="Aptos"/>
              </w:rPr>
              <w:br/>
              <w:t>3. Definir qué información se pasará entre herramientas y qué formatos de datos se utilizarán.</w:t>
            </w:r>
            <w:r w:rsidRPr="003047A2">
              <w:rPr>
                <w:rFonts w:ascii="Aptos" w:hAnsi="Aptos"/>
              </w:rPr>
              <w:br/>
              <w:t>4. Evaluar las capacidades de firma de las herramientas para crear registros/registros inmutables para la auditabilidad.</w:t>
            </w:r>
            <w:r w:rsidRPr="003047A2">
              <w:rPr>
                <w:rFonts w:ascii="Aptos" w:hAnsi="Aptos"/>
              </w:rPr>
              <w:br/>
              <w:t>5. Utilizar tecnología automatizada para la gestión y orquestación de la cadena de herramientas.</w:t>
            </w:r>
          </w:p>
        </w:tc>
      </w:tr>
      <w:tr w:rsidR="00DD059E" w:rsidRPr="003047A2" w14:paraId="16963CE5" w14:textId="77777777" w:rsidTr="003047A2">
        <w:trPr>
          <w:trHeight w:val="170"/>
        </w:trPr>
        <w:tc>
          <w:tcPr>
            <w:tcW w:w="8932" w:type="dxa"/>
            <w:tcBorders>
              <w:bottom w:val="single" w:sz="6" w:space="0" w:color="37342E"/>
            </w:tcBorders>
            <w:shd w:val="clear" w:color="auto" w:fill="002060"/>
          </w:tcPr>
          <w:p w14:paraId="33496D96" w14:textId="77777777" w:rsidR="00DD059E" w:rsidRPr="003047A2" w:rsidRDefault="00DD059E" w:rsidP="00DD059E">
            <w:pPr>
              <w:pStyle w:val="TableParagraph"/>
              <w:spacing w:line="276" w:lineRule="auto"/>
              <w:ind w:left="113" w:right="113"/>
              <w:jc w:val="both"/>
              <w:rPr>
                <w:rFonts w:ascii="Aptos" w:hAnsi="Aptos"/>
              </w:rPr>
            </w:pPr>
            <w:r w:rsidRPr="003047A2">
              <w:rPr>
                <w:rFonts w:ascii="Aptos" w:hAnsi="Aptos"/>
              </w:rPr>
              <w:t>NIVEL 2 [Gestionado a nivel de proceso]: Las actividades se planifican, ejecutan, miden y controlan.</w:t>
            </w:r>
          </w:p>
        </w:tc>
        <w:tc>
          <w:tcPr>
            <w:tcW w:w="8932" w:type="dxa"/>
            <w:vAlign w:val="center"/>
          </w:tcPr>
          <w:p w14:paraId="02306B6F" w14:textId="78A3AF1A" w:rsidR="00DD059E" w:rsidRPr="003047A2" w:rsidRDefault="00DD059E" w:rsidP="00DD059E">
            <w:pPr>
              <w:ind w:left="283"/>
              <w:rPr>
                <w:rFonts w:ascii="Aptos" w:hAnsi="Aptos"/>
              </w:rPr>
            </w:pPr>
            <w:r w:rsidRPr="003047A2">
              <w:rPr>
                <w:rFonts w:ascii="Aptos" w:hAnsi="Aptos"/>
              </w:rPr>
              <w:t>1. Evaluar, seleccionar y adquirir herramientas, y evaluar la seguridad de cada herramienta.</w:t>
            </w:r>
            <w:r w:rsidRPr="003047A2">
              <w:rPr>
                <w:rFonts w:ascii="Aptos" w:hAnsi="Aptos"/>
              </w:rPr>
              <w:br/>
              <w:t>2. Integrar herramientas con otras herramientas y procesos existentes.</w:t>
            </w:r>
            <w:r w:rsidRPr="003047A2">
              <w:rPr>
                <w:rFonts w:ascii="Aptos" w:hAnsi="Aptos"/>
              </w:rPr>
              <w:br/>
              <w:t>3. Utilizar una configuración basada en código para cadenas de herramientas.</w:t>
            </w:r>
            <w:r w:rsidRPr="003047A2">
              <w:rPr>
                <w:rFonts w:ascii="Aptos" w:hAnsi="Aptos"/>
              </w:rPr>
              <w:br/>
              <w:t>4. Implementar tecnologías y procesos para compilaciones reproducibles.</w:t>
            </w:r>
            <w:r w:rsidRPr="003047A2">
              <w:rPr>
                <w:rFonts w:ascii="Aptos" w:hAnsi="Aptos"/>
              </w:rPr>
              <w:br/>
              <w:t>5. Actualizar o reemplazar herramientas según sea necesario para abordar vulnerabilidades o agregar nuevas capacidades.</w:t>
            </w:r>
            <w:r w:rsidRPr="003047A2">
              <w:rPr>
                <w:rFonts w:ascii="Aptos" w:hAnsi="Aptos"/>
              </w:rPr>
              <w:br/>
              <w:t>6. Supervisar continuamente las herramientas y registros para detectar problemas operativos y de seguridad.</w:t>
            </w:r>
            <w:r w:rsidRPr="003047A2">
              <w:rPr>
                <w:rFonts w:ascii="Aptos" w:hAnsi="Aptos"/>
              </w:rPr>
              <w:br/>
              <w:t>7. Verificar periódicamente la integridad y procedencia de cada herramienta.</w:t>
            </w:r>
          </w:p>
        </w:tc>
      </w:tr>
      <w:tr w:rsidR="00DD059E" w:rsidRPr="003047A2" w14:paraId="28F7B9CD" w14:textId="77777777" w:rsidTr="003047A2">
        <w:trPr>
          <w:trHeight w:val="170"/>
        </w:trPr>
        <w:tc>
          <w:tcPr>
            <w:tcW w:w="8932" w:type="dxa"/>
            <w:tcBorders>
              <w:bottom w:val="single" w:sz="6" w:space="0" w:color="37342E"/>
              <w:right w:val="single" w:sz="8" w:space="0" w:color="37342E"/>
            </w:tcBorders>
            <w:shd w:val="clear" w:color="auto" w:fill="002060"/>
          </w:tcPr>
          <w:p w14:paraId="1CAAE02F" w14:textId="63241773" w:rsidR="00DD059E" w:rsidRPr="003047A2" w:rsidRDefault="00DD059E" w:rsidP="00DD059E">
            <w:pPr>
              <w:pStyle w:val="TableParagraph"/>
              <w:spacing w:line="276" w:lineRule="auto"/>
              <w:ind w:left="113" w:right="113"/>
              <w:jc w:val="both"/>
              <w:rPr>
                <w:rFonts w:ascii="Aptos" w:hAnsi="Aptos"/>
              </w:rPr>
            </w:pPr>
            <w:r w:rsidRPr="003047A2">
              <w:rPr>
                <w:rFonts w:ascii="Aptos" w:hAnsi="Aptos"/>
              </w:rPr>
              <w:t>NIVEL 3 [Proactivo antes que reactivo]: Los estándares de toda la organización brindan orientación a través de proyectos, programas y carteras.</w:t>
            </w:r>
          </w:p>
        </w:tc>
        <w:tc>
          <w:tcPr>
            <w:tcW w:w="8932" w:type="dxa"/>
            <w:tcBorders>
              <w:left w:val="single" w:sz="8" w:space="0" w:color="37342E"/>
              <w:right w:val="single" w:sz="8" w:space="0" w:color="37342E"/>
            </w:tcBorders>
            <w:vAlign w:val="center"/>
          </w:tcPr>
          <w:p w14:paraId="62671E06" w14:textId="12EE59F2" w:rsidR="00DD059E" w:rsidRPr="003047A2" w:rsidRDefault="00DD059E" w:rsidP="00DD059E">
            <w:pPr>
              <w:ind w:left="283"/>
              <w:rPr>
                <w:rFonts w:ascii="Aptos" w:hAnsi="Aptos"/>
              </w:rPr>
            </w:pPr>
            <w:r w:rsidRPr="003047A2">
              <w:rPr>
                <w:rFonts w:ascii="Aptos" w:hAnsi="Aptos"/>
              </w:rPr>
              <w:t>1.Utilizar herramientas existentes para crear un seguimiento de auditoría de las acciones seguras relacionadas con el desarrollo.</w:t>
            </w:r>
            <w:r w:rsidRPr="003047A2">
              <w:rPr>
                <w:rFonts w:ascii="Aptos" w:hAnsi="Aptos"/>
              </w:rPr>
              <w:br/>
              <w:t>2. Determinar la frecuencia de auditorías e implementar procesos necesarios.</w:t>
            </w:r>
            <w:r w:rsidRPr="003047A2">
              <w:rPr>
                <w:rFonts w:ascii="Aptos" w:hAnsi="Aptos"/>
              </w:rPr>
              <w:br/>
              <w:t>3. Establecer políticas de seguridad y retención para datos de artefactos.</w:t>
            </w:r>
            <w:r w:rsidRPr="003047A2">
              <w:rPr>
                <w:rFonts w:ascii="Aptos" w:hAnsi="Aptos"/>
              </w:rPr>
              <w:br/>
              <w:t>4. Asignar responsabilidad para crear artefactos cuando las herramientas no puedan generarlos.</w:t>
            </w:r>
            <w:r w:rsidRPr="003047A2">
              <w:rPr>
                <w:rFonts w:ascii="Aptos" w:hAnsi="Aptos"/>
              </w:rPr>
              <w:br/>
            </w:r>
            <w:r w:rsidRPr="003047A2">
              <w:rPr>
                <w:rFonts w:ascii="Aptos" w:hAnsi="Aptos"/>
              </w:rPr>
              <w:br/>
            </w:r>
            <w:r w:rsidRPr="003047A2">
              <w:rPr>
                <w:rFonts w:ascii="Aptos" w:hAnsi="Aptos"/>
              </w:rPr>
              <w:br/>
            </w:r>
            <w:r w:rsidRPr="003047A2">
              <w:rPr>
                <w:rFonts w:ascii="Aptos" w:hAnsi="Aptos"/>
              </w:rPr>
              <w:br/>
            </w:r>
          </w:p>
        </w:tc>
      </w:tr>
      <w:tr w:rsidR="00DD059E" w:rsidRPr="003047A2" w14:paraId="50C38DC5" w14:textId="77777777" w:rsidTr="003047A2">
        <w:trPr>
          <w:trHeight w:val="170"/>
        </w:trPr>
        <w:tc>
          <w:tcPr>
            <w:tcW w:w="8932" w:type="dxa"/>
            <w:tcBorders>
              <w:bottom w:val="single" w:sz="6" w:space="0" w:color="37342E"/>
            </w:tcBorders>
            <w:shd w:val="clear" w:color="auto" w:fill="002060"/>
          </w:tcPr>
          <w:p w14:paraId="1CA6BC1E" w14:textId="3E5CBD28" w:rsidR="00DD059E" w:rsidRPr="003047A2" w:rsidRDefault="00DD059E" w:rsidP="00DD059E">
            <w:pPr>
              <w:pStyle w:val="TableParagraph"/>
              <w:spacing w:line="276" w:lineRule="auto"/>
              <w:ind w:left="113" w:right="113"/>
              <w:jc w:val="both"/>
              <w:rPr>
                <w:rFonts w:ascii="Aptos" w:hAnsi="Aptos"/>
              </w:rPr>
            </w:pPr>
            <w:r w:rsidRPr="003047A2">
              <w:rPr>
                <w:rFonts w:ascii="Aptos" w:hAnsi="Aptos"/>
              </w:rPr>
              <w:lastRenderedPageBreak/>
              <w:t>NIVEL 4 [Gestionado Cuantitativamente]: La organización está basada en datos con objetivos cuantitativos de mejora del desempeño que son predecibles</w:t>
            </w:r>
          </w:p>
        </w:tc>
        <w:tc>
          <w:tcPr>
            <w:tcW w:w="8932" w:type="dxa"/>
            <w:vAlign w:val="center"/>
          </w:tcPr>
          <w:p w14:paraId="5B61C4B0" w14:textId="4F7054A7" w:rsidR="00DD059E" w:rsidRPr="003047A2" w:rsidRDefault="00DD059E" w:rsidP="00DD059E">
            <w:pPr>
              <w:ind w:left="283"/>
              <w:rPr>
                <w:rFonts w:ascii="Aptos" w:hAnsi="Aptos"/>
              </w:rPr>
            </w:pPr>
          </w:p>
        </w:tc>
      </w:tr>
      <w:tr w:rsidR="00DD059E" w:rsidRPr="003047A2" w14:paraId="03B339BA" w14:textId="77777777" w:rsidTr="003047A2">
        <w:trPr>
          <w:trHeight w:val="170"/>
        </w:trPr>
        <w:tc>
          <w:tcPr>
            <w:tcW w:w="8932" w:type="dxa"/>
            <w:shd w:val="clear" w:color="auto" w:fill="002060"/>
          </w:tcPr>
          <w:p w14:paraId="7922A5BD" w14:textId="77777777" w:rsidR="00DD059E" w:rsidRPr="003047A2" w:rsidRDefault="00DD059E" w:rsidP="00DD059E">
            <w:pPr>
              <w:pStyle w:val="TableParagraph"/>
              <w:spacing w:before="4" w:line="276" w:lineRule="auto"/>
              <w:ind w:left="113" w:right="113"/>
              <w:jc w:val="both"/>
              <w:rPr>
                <w:rFonts w:ascii="Aptos" w:hAnsi="Aptos"/>
                <w:b/>
              </w:rPr>
            </w:pPr>
          </w:p>
          <w:p w14:paraId="413D486F" w14:textId="77777777" w:rsidR="00DD059E" w:rsidRPr="003047A2" w:rsidRDefault="00DD059E" w:rsidP="00DD059E">
            <w:pPr>
              <w:pStyle w:val="TableParagraph"/>
              <w:spacing w:before="0" w:line="276" w:lineRule="auto"/>
              <w:ind w:left="113" w:right="113"/>
              <w:jc w:val="both"/>
              <w:rPr>
                <w:rFonts w:ascii="Aptos" w:hAnsi="Aptos"/>
              </w:rPr>
            </w:pPr>
            <w:r w:rsidRPr="003047A2">
              <w:rPr>
                <w:rFonts w:ascii="Aptos" w:hAnsi="Aptos"/>
              </w:rPr>
              <w:t>NIVEL 5 [Optimizado]: La organización se centra en la mejora continua y está diseñada para girar y responder a las oportunidades y los cambios.</w:t>
            </w:r>
          </w:p>
        </w:tc>
        <w:tc>
          <w:tcPr>
            <w:tcW w:w="8932" w:type="dxa"/>
            <w:vAlign w:val="center"/>
          </w:tcPr>
          <w:p w14:paraId="67109F11" w14:textId="236C6389" w:rsidR="00DD059E" w:rsidRPr="003047A2" w:rsidRDefault="00DD059E" w:rsidP="00DD059E">
            <w:pPr>
              <w:ind w:left="283"/>
              <w:rPr>
                <w:rFonts w:ascii="Aptos" w:hAnsi="Aptos"/>
              </w:rPr>
            </w:pP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779125D0" w:rsidR="007766F8" w:rsidRPr="00CD0408" w:rsidRDefault="003047A2"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8"/>
          <w:szCs w:val="24"/>
        </w:rPr>
      </w:pPr>
      <w:r w:rsidRPr="003047A2">
        <w:rPr>
          <w:rFonts w:ascii="Aptos" w:hAnsi="Aptos"/>
          <w:b/>
          <w:spacing w:val="-5"/>
          <w:sz w:val="48"/>
          <w:szCs w:val="24"/>
        </w:rPr>
        <w:lastRenderedPageBreak/>
        <w:t xml:space="preserve">Preguntas </w:t>
      </w:r>
      <w:r w:rsidRPr="003047A2">
        <w:rPr>
          <w:rFonts w:ascii="Aptos" w:hAnsi="Aptos"/>
          <w:b/>
          <w:spacing w:val="-3"/>
          <w:sz w:val="48"/>
          <w:szCs w:val="24"/>
        </w:rPr>
        <w:t xml:space="preserve">de </w:t>
      </w:r>
      <w:r w:rsidRPr="003047A2">
        <w:rPr>
          <w:rFonts w:ascii="Aptos" w:hAnsi="Aptos"/>
          <w:b/>
          <w:spacing w:val="-5"/>
          <w:sz w:val="48"/>
          <w:szCs w:val="24"/>
        </w:rPr>
        <w:t xml:space="preserve">Auditoría </w:t>
      </w:r>
      <w:r w:rsidRPr="003047A2">
        <w:rPr>
          <w:rFonts w:ascii="Aptos" w:hAnsi="Aptos"/>
          <w:b/>
          <w:spacing w:val="-4"/>
          <w:sz w:val="48"/>
          <w:szCs w:val="24"/>
        </w:rPr>
        <w:t xml:space="preserve">para </w:t>
      </w:r>
      <w:r w:rsidR="00DD059E" w:rsidRPr="003047A2">
        <w:rPr>
          <w:rFonts w:ascii="Aptos" w:hAnsi="Aptos"/>
          <w:b/>
          <w:spacing w:val="-4"/>
          <w:sz w:val="48"/>
          <w:szCs w:val="24"/>
        </w:rPr>
        <w:t>Herramientas y Cadenas de Soporte</w:t>
      </w:r>
    </w:p>
    <w:p w14:paraId="316D429F" w14:textId="77777777" w:rsidR="00CD0408" w:rsidRPr="003047A2" w:rsidRDefault="00CD0408" w:rsidP="00CD0408">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337FE2B8" w:rsidR="002D1F14" w:rsidRPr="007D390E" w:rsidRDefault="0056582C" w:rsidP="00EE4452">
            <w:pPr>
              <w:pStyle w:val="Ttulo2"/>
              <w:numPr>
                <w:ilvl w:val="1"/>
                <w:numId w:val="2"/>
              </w:numPr>
              <w:tabs>
                <w:tab w:val="left" w:pos="687"/>
              </w:tabs>
              <w:spacing w:line="276" w:lineRule="auto"/>
              <w:ind w:left="686"/>
              <w:jc w:val="both"/>
              <w:rPr>
                <w:rFonts w:ascii="Aptos" w:hAnsi="Aptos"/>
                <w:b w:val="0"/>
              </w:rPr>
            </w:pPr>
            <w:bookmarkStart w:id="0" w:name="_Hlk172495810"/>
            <w:r>
              <w:rPr>
                <w:rFonts w:ascii="Aptos" w:hAnsi="Aptos"/>
                <w:spacing w:val="-4"/>
              </w:rPr>
              <w:t xml:space="preserve">Temática: </w:t>
            </w:r>
            <w:r w:rsidR="005F71F0" w:rsidRPr="005F71F0">
              <w:rPr>
                <w:rFonts w:ascii="Aptos" w:hAnsi="Aptos"/>
                <w:spacing w:val="-4"/>
              </w:rPr>
              <w:t>Definición y Gestión de Cadenas de Herramientas</w:t>
            </w:r>
          </w:p>
        </w:tc>
      </w:tr>
      <w:tr w:rsidR="002D1F14" w:rsidRPr="007D390E" w14:paraId="63BB0CA4" w14:textId="77777777" w:rsidTr="001B16C7">
        <w:tc>
          <w:tcPr>
            <w:tcW w:w="5000" w:type="pct"/>
          </w:tcPr>
          <w:p w14:paraId="5E0AAFBD" w14:textId="290B60C7" w:rsidR="00116B00" w:rsidRDefault="00116B00" w:rsidP="00116B00">
            <w:pPr>
              <w:pStyle w:val="Textoindependiente"/>
              <w:spacing w:line="276" w:lineRule="auto"/>
              <w:ind w:left="0" w:right="152"/>
              <w:jc w:val="both"/>
              <w:rPr>
                <w:rFonts w:ascii="Aptos" w:hAnsi="Aptos"/>
                <w:sz w:val="28"/>
                <w:szCs w:val="26"/>
              </w:rPr>
            </w:pPr>
            <w:r w:rsidRPr="00116B00">
              <w:rPr>
                <w:rFonts w:ascii="Aptos" w:hAnsi="Aptos"/>
                <w:sz w:val="28"/>
                <w:szCs w:val="26"/>
              </w:rPr>
              <w:t>La correcta definición y gestión de cadenas de herramientas es esencial para mantener un entorno de desarrollo de software seguro y eficiente. Esto implica seleccionar, integrar y gestionar herramientas que no solo faciliten el proceso de desarrollo, sino que también aseguren que se mantengan altos estándares de seguridad en cada etapa. Al evaluar estos controles, se puede identificar si las herramientas son adecuadas para proteger los activos digitales, garantizar la interoperabilidad y mantener la auditabilidad de las acciones realizadas.</w:t>
            </w:r>
          </w:p>
          <w:p w14:paraId="19202137" w14:textId="77777777" w:rsidR="00116B00" w:rsidRDefault="00116B00" w:rsidP="00116B00">
            <w:pPr>
              <w:pStyle w:val="Textoindependiente"/>
              <w:spacing w:line="276" w:lineRule="auto"/>
              <w:ind w:left="0" w:right="152"/>
              <w:jc w:val="both"/>
              <w:rPr>
                <w:rFonts w:ascii="Aptos" w:hAnsi="Aptos"/>
                <w:sz w:val="28"/>
                <w:szCs w:val="26"/>
              </w:rPr>
            </w:pPr>
          </w:p>
          <w:p w14:paraId="4836BCEC" w14:textId="78BCC084" w:rsidR="005F71F0" w:rsidRPr="005F71F0" w:rsidRDefault="00116B00" w:rsidP="00116B00">
            <w:pPr>
              <w:pStyle w:val="Textoindependiente"/>
              <w:spacing w:line="276" w:lineRule="auto"/>
              <w:ind w:left="0" w:right="152"/>
              <w:jc w:val="both"/>
              <w:rPr>
                <w:rFonts w:ascii="Aptos" w:hAnsi="Aptos"/>
                <w:sz w:val="28"/>
                <w:szCs w:val="26"/>
                <w:lang w:val="es-CL"/>
              </w:rPr>
            </w:pPr>
            <w:r w:rsidRPr="006560D6">
              <w:rPr>
                <w:rFonts w:ascii="Aptos" w:hAnsi="Aptos"/>
                <w:sz w:val="28"/>
                <w:szCs w:val="26"/>
                <w:lang w:val="es-CL"/>
              </w:rPr>
              <w:t>Este levantamiento puede incluir análisis específicos tales como:</w:t>
            </w:r>
          </w:p>
          <w:p w14:paraId="76FA73D6" w14:textId="77777777" w:rsidR="005F71F0" w:rsidRPr="005F71F0" w:rsidRDefault="005F71F0" w:rsidP="005F71F0">
            <w:pPr>
              <w:pStyle w:val="Textoindependiente"/>
              <w:numPr>
                <w:ilvl w:val="0"/>
                <w:numId w:val="49"/>
              </w:numPr>
              <w:spacing w:line="276" w:lineRule="auto"/>
              <w:ind w:right="152"/>
              <w:jc w:val="both"/>
              <w:rPr>
                <w:rFonts w:ascii="Aptos" w:hAnsi="Aptos"/>
                <w:sz w:val="28"/>
                <w:szCs w:val="26"/>
                <w:lang w:val="es-CL"/>
              </w:rPr>
            </w:pPr>
            <w:r w:rsidRPr="005F71F0">
              <w:rPr>
                <w:rFonts w:ascii="Aptos" w:hAnsi="Aptos"/>
                <w:sz w:val="28"/>
                <w:szCs w:val="26"/>
                <w:lang w:val="es-CL"/>
              </w:rPr>
              <w:t>¿Se han definido claramente las categorías de cadenas de herramientas necesarias para el desarrollo y adquisición de software?</w:t>
            </w:r>
          </w:p>
          <w:p w14:paraId="013ACB3D" w14:textId="77777777" w:rsidR="005F71F0" w:rsidRPr="005F71F0" w:rsidRDefault="005F71F0" w:rsidP="005F71F0">
            <w:pPr>
              <w:pStyle w:val="Textoindependiente"/>
              <w:numPr>
                <w:ilvl w:val="0"/>
                <w:numId w:val="49"/>
              </w:numPr>
              <w:spacing w:line="276" w:lineRule="auto"/>
              <w:ind w:right="152"/>
              <w:jc w:val="both"/>
              <w:rPr>
                <w:rFonts w:ascii="Aptos" w:hAnsi="Aptos"/>
                <w:sz w:val="28"/>
                <w:szCs w:val="26"/>
                <w:lang w:val="es-CL"/>
              </w:rPr>
            </w:pPr>
            <w:r w:rsidRPr="005F71F0">
              <w:rPr>
                <w:rFonts w:ascii="Aptos" w:hAnsi="Aptos"/>
                <w:sz w:val="28"/>
                <w:szCs w:val="26"/>
                <w:lang w:val="es-CL"/>
              </w:rPr>
              <w:t>¿Existen herramientas obligatorias especificadas que deben ser utilizadas en el proceso?</w:t>
            </w:r>
          </w:p>
          <w:p w14:paraId="47938541" w14:textId="77777777" w:rsidR="005F71F0" w:rsidRPr="005F71F0" w:rsidRDefault="005F71F0" w:rsidP="005F71F0">
            <w:pPr>
              <w:pStyle w:val="Textoindependiente"/>
              <w:numPr>
                <w:ilvl w:val="0"/>
                <w:numId w:val="49"/>
              </w:numPr>
              <w:spacing w:line="276" w:lineRule="auto"/>
              <w:ind w:right="152"/>
              <w:jc w:val="both"/>
              <w:rPr>
                <w:rFonts w:ascii="Aptos" w:hAnsi="Aptos"/>
                <w:sz w:val="28"/>
                <w:szCs w:val="26"/>
                <w:lang w:val="es-CL"/>
              </w:rPr>
            </w:pPr>
            <w:r w:rsidRPr="005F71F0">
              <w:rPr>
                <w:rFonts w:ascii="Aptos" w:hAnsi="Aptos"/>
                <w:sz w:val="28"/>
                <w:szCs w:val="26"/>
                <w:lang w:val="es-CL"/>
              </w:rPr>
              <w:t>¿Se evalúan y seleccionan herramientas basadas en criterios específicos de seguridad y funcionalidad?</w:t>
            </w:r>
          </w:p>
          <w:p w14:paraId="21B93EB0" w14:textId="77777777" w:rsidR="005F71F0" w:rsidRPr="005F71F0" w:rsidRDefault="005F71F0" w:rsidP="005F71F0">
            <w:pPr>
              <w:pStyle w:val="Textoindependiente"/>
              <w:numPr>
                <w:ilvl w:val="0"/>
                <w:numId w:val="50"/>
              </w:numPr>
              <w:spacing w:line="276" w:lineRule="auto"/>
              <w:ind w:right="152"/>
              <w:jc w:val="both"/>
              <w:rPr>
                <w:rFonts w:ascii="Aptos" w:hAnsi="Aptos"/>
                <w:sz w:val="28"/>
                <w:szCs w:val="26"/>
                <w:lang w:val="es-CL"/>
              </w:rPr>
            </w:pPr>
            <w:r w:rsidRPr="005F71F0">
              <w:rPr>
                <w:rFonts w:ascii="Aptos" w:hAnsi="Aptos"/>
                <w:sz w:val="28"/>
                <w:szCs w:val="26"/>
                <w:lang w:val="es-CL"/>
              </w:rPr>
              <w:t>¿Se han identificado y seleccionado herramientas de seguridad adecuadas para integrarlas en la cadena de herramientas del desarrollador?</w:t>
            </w:r>
          </w:p>
          <w:p w14:paraId="5AA6A1F4" w14:textId="77777777" w:rsidR="005F71F0" w:rsidRPr="005F71F0" w:rsidRDefault="005F71F0" w:rsidP="005F71F0">
            <w:pPr>
              <w:pStyle w:val="Textoindependiente"/>
              <w:numPr>
                <w:ilvl w:val="0"/>
                <w:numId w:val="50"/>
              </w:numPr>
              <w:spacing w:line="276" w:lineRule="auto"/>
              <w:ind w:right="152"/>
              <w:jc w:val="both"/>
              <w:rPr>
                <w:rFonts w:ascii="Aptos" w:hAnsi="Aptos"/>
                <w:sz w:val="28"/>
                <w:szCs w:val="26"/>
                <w:lang w:val="es-CL"/>
              </w:rPr>
            </w:pPr>
            <w:r w:rsidRPr="005F71F0">
              <w:rPr>
                <w:rFonts w:ascii="Aptos" w:hAnsi="Aptos"/>
                <w:sz w:val="28"/>
                <w:szCs w:val="26"/>
                <w:lang w:val="es-CL"/>
              </w:rPr>
              <w:t>¿Se integran estas herramientas de seguridad de manera efectiva con otras herramientas y procesos existentes?</w:t>
            </w:r>
          </w:p>
          <w:p w14:paraId="2710A6C0" w14:textId="77777777" w:rsidR="005F71F0" w:rsidRPr="005F71F0" w:rsidRDefault="005F71F0" w:rsidP="005F71F0">
            <w:pPr>
              <w:pStyle w:val="Textoindependiente"/>
              <w:numPr>
                <w:ilvl w:val="0"/>
                <w:numId w:val="51"/>
              </w:numPr>
              <w:spacing w:line="276" w:lineRule="auto"/>
              <w:ind w:right="152"/>
              <w:jc w:val="both"/>
              <w:rPr>
                <w:rFonts w:ascii="Aptos" w:hAnsi="Aptos"/>
                <w:sz w:val="28"/>
                <w:szCs w:val="26"/>
                <w:lang w:val="es-CL"/>
              </w:rPr>
            </w:pPr>
            <w:r w:rsidRPr="005F71F0">
              <w:rPr>
                <w:rFonts w:ascii="Aptos" w:hAnsi="Aptos"/>
                <w:sz w:val="28"/>
                <w:szCs w:val="26"/>
                <w:lang w:val="es-CL"/>
              </w:rPr>
              <w:t>¿Qué información se pasa entre herramientas en la cadena de herramientas?</w:t>
            </w:r>
          </w:p>
          <w:p w14:paraId="44D9D011" w14:textId="77777777" w:rsidR="005F71F0" w:rsidRPr="005F71F0" w:rsidRDefault="005F71F0" w:rsidP="005F71F0">
            <w:pPr>
              <w:pStyle w:val="Textoindependiente"/>
              <w:numPr>
                <w:ilvl w:val="0"/>
                <w:numId w:val="51"/>
              </w:numPr>
              <w:spacing w:line="276" w:lineRule="auto"/>
              <w:ind w:right="152"/>
              <w:jc w:val="both"/>
              <w:rPr>
                <w:rFonts w:ascii="Aptos" w:hAnsi="Aptos"/>
                <w:sz w:val="28"/>
                <w:szCs w:val="26"/>
                <w:lang w:val="es-CL"/>
              </w:rPr>
            </w:pPr>
            <w:r w:rsidRPr="005F71F0">
              <w:rPr>
                <w:rFonts w:ascii="Aptos" w:hAnsi="Aptos"/>
                <w:sz w:val="28"/>
                <w:szCs w:val="26"/>
                <w:lang w:val="es-CL"/>
              </w:rPr>
              <w:t>¿Se han definido y estandarizado los formatos de datos utilizados para la comunicación entre herramientas?</w:t>
            </w:r>
          </w:p>
          <w:p w14:paraId="730FFE7B" w14:textId="77777777" w:rsidR="005F71F0" w:rsidRPr="005F71F0" w:rsidRDefault="005F71F0" w:rsidP="005F71F0">
            <w:pPr>
              <w:pStyle w:val="Textoindependiente"/>
              <w:numPr>
                <w:ilvl w:val="0"/>
                <w:numId w:val="51"/>
              </w:numPr>
              <w:spacing w:line="276" w:lineRule="auto"/>
              <w:ind w:right="152"/>
              <w:jc w:val="both"/>
              <w:rPr>
                <w:rFonts w:ascii="Aptos" w:hAnsi="Aptos"/>
                <w:sz w:val="28"/>
                <w:szCs w:val="26"/>
                <w:lang w:val="es-CL"/>
              </w:rPr>
            </w:pPr>
            <w:r w:rsidRPr="005F71F0">
              <w:rPr>
                <w:rFonts w:ascii="Aptos" w:hAnsi="Aptos"/>
                <w:sz w:val="28"/>
                <w:szCs w:val="26"/>
                <w:lang w:val="es-CL"/>
              </w:rPr>
              <w:t>¿Las herramientas seleccionadas son compatibles con estos formatos de datos?</w:t>
            </w:r>
          </w:p>
          <w:p w14:paraId="440E67BC" w14:textId="77777777" w:rsidR="005F71F0" w:rsidRPr="005F71F0" w:rsidRDefault="005F71F0" w:rsidP="005F71F0">
            <w:pPr>
              <w:pStyle w:val="Textoindependiente"/>
              <w:numPr>
                <w:ilvl w:val="0"/>
                <w:numId w:val="52"/>
              </w:numPr>
              <w:spacing w:line="276" w:lineRule="auto"/>
              <w:ind w:right="152"/>
              <w:jc w:val="both"/>
              <w:rPr>
                <w:rFonts w:ascii="Aptos" w:hAnsi="Aptos"/>
                <w:sz w:val="28"/>
                <w:szCs w:val="26"/>
                <w:lang w:val="es-CL"/>
              </w:rPr>
            </w:pPr>
            <w:r w:rsidRPr="005F71F0">
              <w:rPr>
                <w:rFonts w:ascii="Aptos" w:hAnsi="Aptos"/>
                <w:sz w:val="28"/>
                <w:szCs w:val="26"/>
                <w:lang w:val="es-CL"/>
              </w:rPr>
              <w:t>¿Las herramientas utilizadas tienen capacidades de firma digital para crear registros inmutables?</w:t>
            </w:r>
          </w:p>
          <w:p w14:paraId="77AE7075" w14:textId="77777777" w:rsidR="005F71F0" w:rsidRPr="005F71F0" w:rsidRDefault="005F71F0" w:rsidP="005F71F0">
            <w:pPr>
              <w:pStyle w:val="Textoindependiente"/>
              <w:numPr>
                <w:ilvl w:val="0"/>
                <w:numId w:val="52"/>
              </w:numPr>
              <w:spacing w:line="276" w:lineRule="auto"/>
              <w:ind w:right="152"/>
              <w:jc w:val="both"/>
              <w:rPr>
                <w:rFonts w:ascii="Aptos" w:hAnsi="Aptos"/>
                <w:sz w:val="28"/>
                <w:szCs w:val="26"/>
                <w:lang w:val="es-CL"/>
              </w:rPr>
            </w:pPr>
            <w:r w:rsidRPr="005F71F0">
              <w:rPr>
                <w:rFonts w:ascii="Aptos" w:hAnsi="Aptos"/>
                <w:sz w:val="28"/>
                <w:szCs w:val="26"/>
                <w:lang w:val="es-CL"/>
              </w:rPr>
              <w:t>¿Se generan y mantienen registros detallados de todas las acciones realizadas por las herramientas?</w:t>
            </w:r>
          </w:p>
          <w:p w14:paraId="7A1D3E8C" w14:textId="77777777" w:rsidR="005F71F0" w:rsidRPr="005F71F0" w:rsidRDefault="005F71F0" w:rsidP="005F71F0">
            <w:pPr>
              <w:pStyle w:val="Textoindependiente"/>
              <w:numPr>
                <w:ilvl w:val="0"/>
                <w:numId w:val="52"/>
              </w:numPr>
              <w:spacing w:line="276" w:lineRule="auto"/>
              <w:ind w:right="152"/>
              <w:jc w:val="both"/>
              <w:rPr>
                <w:rFonts w:ascii="Aptos" w:hAnsi="Aptos"/>
                <w:sz w:val="28"/>
                <w:szCs w:val="26"/>
                <w:lang w:val="es-CL"/>
              </w:rPr>
            </w:pPr>
            <w:r w:rsidRPr="005F71F0">
              <w:rPr>
                <w:rFonts w:ascii="Aptos" w:hAnsi="Aptos"/>
                <w:sz w:val="28"/>
                <w:szCs w:val="26"/>
                <w:lang w:val="es-CL"/>
              </w:rPr>
              <w:t>¿Estos registros son revisados periódicamente para asegurar su integridad y auditabilidad?</w:t>
            </w:r>
          </w:p>
          <w:p w14:paraId="3B25D768" w14:textId="77777777" w:rsidR="005F71F0" w:rsidRPr="005F71F0" w:rsidRDefault="005F71F0" w:rsidP="005F71F0">
            <w:pPr>
              <w:pStyle w:val="Textoindependiente"/>
              <w:numPr>
                <w:ilvl w:val="0"/>
                <w:numId w:val="53"/>
              </w:numPr>
              <w:spacing w:line="276" w:lineRule="auto"/>
              <w:ind w:right="152"/>
              <w:jc w:val="both"/>
              <w:rPr>
                <w:rFonts w:ascii="Aptos" w:hAnsi="Aptos"/>
                <w:sz w:val="28"/>
                <w:szCs w:val="26"/>
                <w:lang w:val="es-CL"/>
              </w:rPr>
            </w:pPr>
            <w:r w:rsidRPr="005F71F0">
              <w:rPr>
                <w:rFonts w:ascii="Aptos" w:hAnsi="Aptos"/>
                <w:sz w:val="28"/>
                <w:szCs w:val="26"/>
                <w:lang w:val="es-CL"/>
              </w:rPr>
              <w:t>¿Se utiliza tecnología automatizada para la gestión y orquestación de la cadena de herramientas?</w:t>
            </w:r>
          </w:p>
          <w:p w14:paraId="35C578B7" w14:textId="77777777" w:rsidR="005F71F0" w:rsidRPr="005F71F0" w:rsidRDefault="005F71F0" w:rsidP="005F71F0">
            <w:pPr>
              <w:pStyle w:val="Textoindependiente"/>
              <w:numPr>
                <w:ilvl w:val="0"/>
                <w:numId w:val="53"/>
              </w:numPr>
              <w:spacing w:line="276" w:lineRule="auto"/>
              <w:ind w:right="152"/>
              <w:jc w:val="both"/>
              <w:rPr>
                <w:rFonts w:ascii="Aptos" w:hAnsi="Aptos"/>
                <w:sz w:val="28"/>
                <w:szCs w:val="26"/>
                <w:lang w:val="es-CL"/>
              </w:rPr>
            </w:pPr>
            <w:r w:rsidRPr="005F71F0">
              <w:rPr>
                <w:rFonts w:ascii="Aptos" w:hAnsi="Aptos"/>
                <w:sz w:val="28"/>
                <w:szCs w:val="26"/>
                <w:lang w:val="es-CL"/>
              </w:rPr>
              <w:t>¿Existe un proceso formal para la evaluación, selección y adquisición de nuevas herramientas?</w:t>
            </w:r>
          </w:p>
          <w:p w14:paraId="73B4C657" w14:textId="77777777" w:rsidR="005F71F0" w:rsidRPr="005F71F0" w:rsidRDefault="005F71F0" w:rsidP="005F71F0">
            <w:pPr>
              <w:pStyle w:val="Textoindependiente"/>
              <w:numPr>
                <w:ilvl w:val="0"/>
                <w:numId w:val="53"/>
              </w:numPr>
              <w:spacing w:line="276" w:lineRule="auto"/>
              <w:ind w:right="152"/>
              <w:jc w:val="both"/>
              <w:rPr>
                <w:rFonts w:ascii="Aptos" w:hAnsi="Aptos"/>
                <w:sz w:val="28"/>
                <w:szCs w:val="26"/>
                <w:lang w:val="es-CL"/>
              </w:rPr>
            </w:pPr>
            <w:r w:rsidRPr="005F71F0">
              <w:rPr>
                <w:rFonts w:ascii="Aptos" w:hAnsi="Aptos"/>
                <w:sz w:val="28"/>
                <w:szCs w:val="26"/>
                <w:lang w:val="es-CL"/>
              </w:rPr>
              <w:t>¿Se evalúa regularmente la seguridad de cada herramienta utilizada?</w:t>
            </w:r>
          </w:p>
          <w:p w14:paraId="00B96742" w14:textId="2981CA54" w:rsidR="002D1F14" w:rsidRPr="0009568A" w:rsidRDefault="002D1F14" w:rsidP="005F71F0">
            <w:pPr>
              <w:pStyle w:val="Textoindependiente"/>
              <w:spacing w:line="276" w:lineRule="auto"/>
              <w:ind w:left="0" w:right="152"/>
              <w:jc w:val="both"/>
              <w:rPr>
                <w:rFonts w:ascii="Aptos" w:hAnsi="Aptos"/>
                <w:sz w:val="28"/>
                <w:szCs w:val="26"/>
                <w:lang w:val="es-CL"/>
              </w:rPr>
            </w:pPr>
          </w:p>
        </w:tc>
      </w:tr>
    </w:tbl>
    <w:p w14:paraId="46E879E2" w14:textId="77777777" w:rsidR="005F71F0" w:rsidRDefault="005F71F0"/>
    <w:tbl>
      <w:tblPr>
        <w:tblStyle w:val="Tablaconcuadrcula"/>
        <w:tblW w:w="5000" w:type="pct"/>
        <w:tblLook w:val="04A0" w:firstRow="1" w:lastRow="0" w:firstColumn="1" w:lastColumn="0" w:noHBand="0" w:noVBand="1"/>
      </w:tblPr>
      <w:tblGrid>
        <w:gridCol w:w="17870"/>
      </w:tblGrid>
      <w:tr w:rsidR="005F71F0" w:rsidRPr="007D390E" w14:paraId="24446C12" w14:textId="77777777" w:rsidTr="00554EE8">
        <w:tc>
          <w:tcPr>
            <w:tcW w:w="5000" w:type="pct"/>
            <w:shd w:val="clear" w:color="auto" w:fill="002060"/>
          </w:tcPr>
          <w:bookmarkEnd w:id="0"/>
          <w:p w14:paraId="3E642DF9" w14:textId="77777777" w:rsidR="005F71F0" w:rsidRPr="007D390E" w:rsidRDefault="005F71F0" w:rsidP="00554EE8">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Pr="005F71F0">
              <w:rPr>
                <w:rFonts w:ascii="Aptos" w:hAnsi="Aptos"/>
                <w:spacing w:val="-4"/>
              </w:rPr>
              <w:t>Definición y Gestión de Cadenas de Herramientas</w:t>
            </w:r>
          </w:p>
        </w:tc>
      </w:tr>
      <w:tr w:rsidR="005F71F0" w:rsidRPr="007D390E" w14:paraId="59D32970" w14:textId="77777777" w:rsidTr="00554EE8">
        <w:tc>
          <w:tcPr>
            <w:tcW w:w="5000" w:type="pct"/>
          </w:tcPr>
          <w:p w14:paraId="39740ED0" w14:textId="60E8B51A" w:rsidR="00116B00" w:rsidRDefault="00116B00" w:rsidP="00116B00">
            <w:pPr>
              <w:pStyle w:val="Textoindependiente"/>
              <w:spacing w:line="276" w:lineRule="auto"/>
              <w:ind w:left="0" w:right="152"/>
              <w:jc w:val="both"/>
              <w:rPr>
                <w:rFonts w:ascii="Aptos" w:hAnsi="Aptos"/>
                <w:sz w:val="28"/>
                <w:szCs w:val="26"/>
              </w:rPr>
            </w:pPr>
            <w:r w:rsidRPr="00116B00">
              <w:rPr>
                <w:rFonts w:ascii="Aptos" w:hAnsi="Aptos"/>
                <w:sz w:val="28"/>
                <w:szCs w:val="26"/>
              </w:rPr>
              <w:t>La implementación y mantenimiento efectivos de herramientas en el desarrollo y adquisición de software son críticos para asegurar que los procesos sean seguros y eficientes. Es fundamental evaluar cómo se configuran, integran y actualizan estas herramientas para garantizar que se mantengan alineadas con los estándares de seguridad y que respondan adecuadamente a las amenazas emergentes. Esta evaluación ayuda a identificar áreas de mejora y asegura que las herramientas utilizadas proporcionen una protección continua y robusta.</w:t>
            </w:r>
          </w:p>
          <w:p w14:paraId="550F90C0" w14:textId="77777777" w:rsidR="00116B00" w:rsidRDefault="00116B00" w:rsidP="00116B00">
            <w:pPr>
              <w:pStyle w:val="Textoindependiente"/>
              <w:spacing w:line="276" w:lineRule="auto"/>
              <w:ind w:left="0" w:right="152"/>
              <w:jc w:val="both"/>
              <w:rPr>
                <w:rFonts w:ascii="Aptos" w:hAnsi="Aptos"/>
                <w:sz w:val="28"/>
                <w:szCs w:val="26"/>
                <w:lang w:val="es-CL"/>
              </w:rPr>
            </w:pPr>
          </w:p>
          <w:p w14:paraId="57FBD01B" w14:textId="1A89F476" w:rsidR="00116B00" w:rsidRDefault="00116B00" w:rsidP="00116B00">
            <w:pPr>
              <w:pStyle w:val="Textoindependiente"/>
              <w:spacing w:line="276" w:lineRule="auto"/>
              <w:ind w:left="0" w:right="152"/>
              <w:jc w:val="both"/>
              <w:rPr>
                <w:rFonts w:ascii="Aptos" w:hAnsi="Aptos"/>
                <w:sz w:val="28"/>
                <w:szCs w:val="26"/>
                <w:lang w:val="es-CL"/>
              </w:rPr>
            </w:pPr>
            <w:r w:rsidRPr="006560D6">
              <w:rPr>
                <w:rFonts w:ascii="Aptos" w:hAnsi="Aptos"/>
                <w:sz w:val="28"/>
                <w:szCs w:val="26"/>
                <w:lang w:val="es-CL"/>
              </w:rPr>
              <w:t>Este levantamiento puede incluir análisis específicos tales como:</w:t>
            </w:r>
          </w:p>
          <w:p w14:paraId="3B0C58BB" w14:textId="77777777" w:rsidR="005F71F0" w:rsidRPr="005F71F0" w:rsidRDefault="005F71F0" w:rsidP="005F71F0">
            <w:pPr>
              <w:pStyle w:val="Textoindependiente"/>
              <w:numPr>
                <w:ilvl w:val="0"/>
                <w:numId w:val="54"/>
              </w:numPr>
              <w:spacing w:line="276" w:lineRule="auto"/>
              <w:ind w:right="152"/>
              <w:jc w:val="both"/>
              <w:rPr>
                <w:rFonts w:ascii="Aptos" w:hAnsi="Aptos"/>
                <w:sz w:val="28"/>
                <w:szCs w:val="26"/>
                <w:lang w:val="es-CL"/>
              </w:rPr>
            </w:pPr>
            <w:r w:rsidRPr="005F71F0">
              <w:rPr>
                <w:rFonts w:ascii="Aptos" w:hAnsi="Aptos"/>
                <w:sz w:val="28"/>
                <w:szCs w:val="26"/>
                <w:lang w:val="es-CL"/>
              </w:rPr>
              <w:t>¿Se utiliza una configuración basada en código para las cadenas de herramientas?</w:t>
            </w:r>
          </w:p>
          <w:p w14:paraId="63B4CC9B" w14:textId="77777777" w:rsidR="005F71F0" w:rsidRPr="005F71F0" w:rsidRDefault="005F71F0" w:rsidP="005F71F0">
            <w:pPr>
              <w:pStyle w:val="Textoindependiente"/>
              <w:numPr>
                <w:ilvl w:val="0"/>
                <w:numId w:val="54"/>
              </w:numPr>
              <w:spacing w:line="276" w:lineRule="auto"/>
              <w:ind w:right="152"/>
              <w:jc w:val="both"/>
              <w:rPr>
                <w:rFonts w:ascii="Aptos" w:hAnsi="Aptos"/>
                <w:sz w:val="28"/>
                <w:szCs w:val="26"/>
                <w:lang w:val="es-CL"/>
              </w:rPr>
            </w:pPr>
            <w:r w:rsidRPr="005F71F0">
              <w:rPr>
                <w:rFonts w:ascii="Aptos" w:hAnsi="Aptos"/>
                <w:sz w:val="28"/>
                <w:szCs w:val="26"/>
                <w:lang w:val="es-CL"/>
              </w:rPr>
              <w:t>¿Las herramientas son actualizadas o reemplazadas según sea necesario para abordar vulnerabilidades o agregar nuevas capacidades?</w:t>
            </w:r>
          </w:p>
          <w:p w14:paraId="2A1A4BDF" w14:textId="77777777" w:rsidR="005F71F0" w:rsidRPr="005F71F0" w:rsidRDefault="005F71F0" w:rsidP="005F71F0">
            <w:pPr>
              <w:pStyle w:val="Textoindependiente"/>
              <w:numPr>
                <w:ilvl w:val="0"/>
                <w:numId w:val="54"/>
              </w:numPr>
              <w:spacing w:line="276" w:lineRule="auto"/>
              <w:ind w:right="152"/>
              <w:jc w:val="both"/>
              <w:rPr>
                <w:rFonts w:ascii="Aptos" w:hAnsi="Aptos"/>
                <w:sz w:val="28"/>
                <w:szCs w:val="26"/>
                <w:lang w:val="es-CL"/>
              </w:rPr>
            </w:pPr>
            <w:r w:rsidRPr="005F71F0">
              <w:rPr>
                <w:rFonts w:ascii="Aptos" w:hAnsi="Aptos"/>
                <w:sz w:val="28"/>
                <w:szCs w:val="26"/>
                <w:lang w:val="es-CL"/>
              </w:rPr>
              <w:t>¿Existe un proceso establecido para la integración de herramientas con otras herramientas y procesos existentes?</w:t>
            </w:r>
          </w:p>
          <w:p w14:paraId="460F7441" w14:textId="77777777" w:rsidR="005F71F0" w:rsidRPr="005F71F0" w:rsidRDefault="005F71F0" w:rsidP="005F71F0">
            <w:pPr>
              <w:pStyle w:val="Textoindependiente"/>
              <w:numPr>
                <w:ilvl w:val="0"/>
                <w:numId w:val="55"/>
              </w:numPr>
              <w:spacing w:line="276" w:lineRule="auto"/>
              <w:ind w:right="152"/>
              <w:jc w:val="both"/>
              <w:rPr>
                <w:rFonts w:ascii="Aptos" w:hAnsi="Aptos"/>
                <w:sz w:val="28"/>
                <w:szCs w:val="26"/>
                <w:lang w:val="es-CL"/>
              </w:rPr>
            </w:pPr>
            <w:r w:rsidRPr="005F71F0">
              <w:rPr>
                <w:rFonts w:ascii="Aptos" w:hAnsi="Aptos"/>
                <w:sz w:val="28"/>
                <w:szCs w:val="26"/>
                <w:lang w:val="es-CL"/>
              </w:rPr>
              <w:t>¿Se han implementado tecnologías y procesos para asegurar compilaciones reproducibles?</w:t>
            </w:r>
          </w:p>
          <w:p w14:paraId="59EBC75D" w14:textId="77777777" w:rsidR="005F71F0" w:rsidRPr="005F71F0" w:rsidRDefault="005F71F0" w:rsidP="005F71F0">
            <w:pPr>
              <w:pStyle w:val="Textoindependiente"/>
              <w:numPr>
                <w:ilvl w:val="0"/>
                <w:numId w:val="55"/>
              </w:numPr>
              <w:spacing w:line="276" w:lineRule="auto"/>
              <w:ind w:right="152"/>
              <w:jc w:val="both"/>
              <w:rPr>
                <w:rFonts w:ascii="Aptos" w:hAnsi="Aptos"/>
                <w:sz w:val="28"/>
                <w:szCs w:val="26"/>
                <w:lang w:val="es-CL"/>
              </w:rPr>
            </w:pPr>
            <w:r w:rsidRPr="005F71F0">
              <w:rPr>
                <w:rFonts w:ascii="Aptos" w:hAnsi="Aptos"/>
                <w:sz w:val="28"/>
                <w:szCs w:val="26"/>
                <w:lang w:val="es-CL"/>
              </w:rPr>
              <w:t>¿Se supervisan continuamente las herramientas y registros para detectar problemas operativos y de seguridad?</w:t>
            </w:r>
          </w:p>
          <w:p w14:paraId="454C2E40" w14:textId="77777777" w:rsidR="005F71F0" w:rsidRPr="005F71F0" w:rsidRDefault="005F71F0" w:rsidP="005F71F0">
            <w:pPr>
              <w:pStyle w:val="Textoindependiente"/>
              <w:numPr>
                <w:ilvl w:val="0"/>
                <w:numId w:val="55"/>
              </w:numPr>
              <w:spacing w:line="276" w:lineRule="auto"/>
              <w:ind w:right="152"/>
              <w:jc w:val="both"/>
              <w:rPr>
                <w:rFonts w:ascii="Aptos" w:hAnsi="Aptos"/>
                <w:sz w:val="28"/>
                <w:szCs w:val="26"/>
                <w:lang w:val="es-CL"/>
              </w:rPr>
            </w:pPr>
            <w:r w:rsidRPr="005F71F0">
              <w:rPr>
                <w:rFonts w:ascii="Aptos" w:hAnsi="Aptos"/>
                <w:sz w:val="28"/>
                <w:szCs w:val="26"/>
                <w:lang w:val="es-CL"/>
              </w:rPr>
              <w:t>¿Se verifica periódicamente la integridad y procedencia de cada herramienta utilizada?</w:t>
            </w:r>
          </w:p>
          <w:p w14:paraId="3F3C551B" w14:textId="77777777" w:rsidR="005F71F0" w:rsidRPr="005F71F0" w:rsidRDefault="005F71F0" w:rsidP="005F71F0">
            <w:pPr>
              <w:pStyle w:val="Textoindependiente"/>
              <w:numPr>
                <w:ilvl w:val="0"/>
                <w:numId w:val="56"/>
              </w:numPr>
              <w:spacing w:line="276" w:lineRule="auto"/>
              <w:ind w:right="152"/>
              <w:jc w:val="both"/>
              <w:rPr>
                <w:rFonts w:ascii="Aptos" w:hAnsi="Aptos"/>
                <w:sz w:val="28"/>
                <w:szCs w:val="26"/>
                <w:lang w:val="es-CL"/>
              </w:rPr>
            </w:pPr>
            <w:r w:rsidRPr="005F71F0">
              <w:rPr>
                <w:rFonts w:ascii="Aptos" w:hAnsi="Aptos"/>
                <w:sz w:val="28"/>
                <w:szCs w:val="26"/>
                <w:lang w:val="es-CL"/>
              </w:rPr>
              <w:t>¿Se utilizan herramientas existentes para crear un seguimiento de auditoría de las acciones seguras relacionadas con el desarrollo?</w:t>
            </w:r>
          </w:p>
          <w:p w14:paraId="0899C813" w14:textId="77777777" w:rsidR="005F71F0" w:rsidRPr="005F71F0" w:rsidRDefault="005F71F0" w:rsidP="005F71F0">
            <w:pPr>
              <w:pStyle w:val="Textoindependiente"/>
              <w:numPr>
                <w:ilvl w:val="0"/>
                <w:numId w:val="56"/>
              </w:numPr>
              <w:spacing w:line="276" w:lineRule="auto"/>
              <w:ind w:right="152"/>
              <w:jc w:val="both"/>
              <w:rPr>
                <w:rFonts w:ascii="Aptos" w:hAnsi="Aptos"/>
                <w:sz w:val="28"/>
                <w:szCs w:val="26"/>
                <w:lang w:val="es-CL"/>
              </w:rPr>
            </w:pPr>
            <w:r w:rsidRPr="005F71F0">
              <w:rPr>
                <w:rFonts w:ascii="Aptos" w:hAnsi="Aptos"/>
                <w:sz w:val="28"/>
                <w:szCs w:val="26"/>
                <w:lang w:val="es-CL"/>
              </w:rPr>
              <w:t>¿Se ha establecido la frecuencia de las auditorías y los procesos necesarios para realizarlas?</w:t>
            </w:r>
          </w:p>
          <w:p w14:paraId="0E9D3D86" w14:textId="77777777" w:rsidR="005F71F0" w:rsidRPr="005F71F0" w:rsidRDefault="005F71F0" w:rsidP="005F71F0">
            <w:pPr>
              <w:pStyle w:val="Textoindependiente"/>
              <w:numPr>
                <w:ilvl w:val="0"/>
                <w:numId w:val="56"/>
              </w:numPr>
              <w:spacing w:line="276" w:lineRule="auto"/>
              <w:ind w:right="152"/>
              <w:jc w:val="both"/>
              <w:rPr>
                <w:rFonts w:ascii="Aptos" w:hAnsi="Aptos"/>
                <w:sz w:val="28"/>
                <w:szCs w:val="26"/>
                <w:lang w:val="es-CL"/>
              </w:rPr>
            </w:pPr>
            <w:r w:rsidRPr="005F71F0">
              <w:rPr>
                <w:rFonts w:ascii="Aptos" w:hAnsi="Aptos"/>
                <w:sz w:val="28"/>
                <w:szCs w:val="26"/>
                <w:lang w:val="es-CL"/>
              </w:rPr>
              <w:t>¿Se han definido políticas de seguridad y retención para los datos de artefactos generados?</w:t>
            </w:r>
          </w:p>
          <w:p w14:paraId="3D7C04DB" w14:textId="77777777" w:rsidR="005F71F0" w:rsidRPr="0009568A" w:rsidRDefault="005F71F0" w:rsidP="00554EE8">
            <w:pPr>
              <w:pStyle w:val="Textoindependiente"/>
              <w:spacing w:line="276" w:lineRule="auto"/>
              <w:ind w:left="0" w:right="152"/>
              <w:jc w:val="both"/>
              <w:rPr>
                <w:rFonts w:ascii="Aptos" w:hAnsi="Aptos"/>
                <w:sz w:val="28"/>
                <w:szCs w:val="26"/>
                <w:lang w:val="es-CL"/>
              </w:rPr>
            </w:pPr>
          </w:p>
        </w:tc>
      </w:tr>
    </w:tbl>
    <w:p w14:paraId="249D5281" w14:textId="77777777" w:rsidR="008738AA" w:rsidRDefault="008738AA" w:rsidP="0009568A">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5F71F0" w:rsidRPr="007D390E" w14:paraId="06930FE8" w14:textId="77777777" w:rsidTr="00554EE8">
        <w:tc>
          <w:tcPr>
            <w:tcW w:w="5000" w:type="pct"/>
            <w:shd w:val="clear" w:color="auto" w:fill="002060"/>
          </w:tcPr>
          <w:p w14:paraId="6FC57E81" w14:textId="2EB344EB" w:rsidR="005F71F0" w:rsidRPr="007D390E" w:rsidRDefault="005F71F0" w:rsidP="00554EE8">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Pr="005F71F0">
              <w:rPr>
                <w:rFonts w:ascii="Aptos" w:hAnsi="Aptos"/>
                <w:spacing w:val="-4"/>
              </w:rPr>
              <w:t>Responsabilidades y Colaboración</w:t>
            </w:r>
          </w:p>
        </w:tc>
      </w:tr>
      <w:tr w:rsidR="005F71F0" w:rsidRPr="007D390E" w14:paraId="5778230A" w14:textId="77777777" w:rsidTr="00554EE8">
        <w:tc>
          <w:tcPr>
            <w:tcW w:w="5000" w:type="pct"/>
          </w:tcPr>
          <w:p w14:paraId="616F16F8" w14:textId="157FCF0D" w:rsidR="00116B00" w:rsidRDefault="00116B00" w:rsidP="00116B00">
            <w:pPr>
              <w:pStyle w:val="Textoindependiente"/>
              <w:spacing w:line="276" w:lineRule="auto"/>
              <w:ind w:left="0" w:right="152"/>
              <w:jc w:val="both"/>
              <w:rPr>
                <w:rFonts w:ascii="Aptos" w:hAnsi="Aptos"/>
                <w:sz w:val="28"/>
                <w:szCs w:val="26"/>
              </w:rPr>
            </w:pPr>
            <w:r w:rsidRPr="00116B00">
              <w:rPr>
                <w:rFonts w:ascii="Aptos" w:hAnsi="Aptos"/>
                <w:sz w:val="28"/>
                <w:szCs w:val="26"/>
              </w:rPr>
              <w:t xml:space="preserve">Definir claramente las responsabilidades y fomentar la colaboración entre equipos es esencial para asegurar la seguridad en el desarrollo y adquisición de software. Cada miembro del equipo debe conocer sus roles y responsabilidades, y estos deben estar alineados con las políticas de </w:t>
            </w:r>
            <w:r w:rsidRPr="00116B00">
              <w:rPr>
                <w:rFonts w:ascii="Aptos" w:hAnsi="Aptos"/>
                <w:sz w:val="28"/>
                <w:szCs w:val="26"/>
              </w:rPr>
              <w:lastRenderedPageBreak/>
              <w:t>seguridad de la organización. Evaluar estos controles garantiza que se mantenga una estructura organizativa clara, se promueva una cultura de seguridad y se faciliten procesos de desarrollo y adquisición más seguros y eficientes.</w:t>
            </w:r>
          </w:p>
          <w:p w14:paraId="6068FCDF" w14:textId="77777777" w:rsidR="00116B00" w:rsidRDefault="00116B00" w:rsidP="00116B00">
            <w:pPr>
              <w:pStyle w:val="Textoindependiente"/>
              <w:spacing w:line="276" w:lineRule="auto"/>
              <w:ind w:left="0" w:right="152"/>
              <w:jc w:val="both"/>
              <w:rPr>
                <w:rFonts w:ascii="Aptos" w:hAnsi="Aptos"/>
                <w:sz w:val="28"/>
                <w:szCs w:val="26"/>
                <w:lang w:val="es-CL"/>
              </w:rPr>
            </w:pPr>
          </w:p>
          <w:p w14:paraId="14E7F86F" w14:textId="3BF52612" w:rsidR="005F71F0" w:rsidRPr="005F71F0" w:rsidRDefault="00116B00" w:rsidP="00116B00">
            <w:pPr>
              <w:pStyle w:val="Textoindependiente"/>
              <w:spacing w:line="276" w:lineRule="auto"/>
              <w:ind w:left="0" w:right="152"/>
              <w:jc w:val="both"/>
              <w:rPr>
                <w:rFonts w:ascii="Aptos" w:hAnsi="Aptos"/>
                <w:sz w:val="28"/>
                <w:szCs w:val="26"/>
                <w:lang w:val="es-CL"/>
              </w:rPr>
            </w:pPr>
            <w:r w:rsidRPr="006560D6">
              <w:rPr>
                <w:rFonts w:ascii="Aptos" w:hAnsi="Aptos"/>
                <w:sz w:val="28"/>
                <w:szCs w:val="26"/>
                <w:lang w:val="es-CL"/>
              </w:rPr>
              <w:t>Este levantamiento puede incluir análisis específicos tales como:</w:t>
            </w:r>
          </w:p>
          <w:p w14:paraId="223278E4" w14:textId="77777777" w:rsidR="005F71F0" w:rsidRPr="005F71F0" w:rsidRDefault="005F71F0" w:rsidP="005F71F0">
            <w:pPr>
              <w:pStyle w:val="Textoindependiente"/>
              <w:numPr>
                <w:ilvl w:val="0"/>
                <w:numId w:val="57"/>
              </w:numPr>
              <w:spacing w:line="276" w:lineRule="auto"/>
              <w:ind w:right="152"/>
              <w:jc w:val="both"/>
              <w:rPr>
                <w:rFonts w:ascii="Aptos" w:hAnsi="Aptos"/>
                <w:sz w:val="28"/>
                <w:szCs w:val="26"/>
                <w:lang w:val="es-CL"/>
              </w:rPr>
            </w:pPr>
            <w:r w:rsidRPr="005F71F0">
              <w:rPr>
                <w:rFonts w:ascii="Aptos" w:hAnsi="Aptos"/>
                <w:sz w:val="28"/>
                <w:szCs w:val="26"/>
                <w:lang w:val="es-CL"/>
              </w:rPr>
              <w:t>¿Se ha asignado claramente la responsabilidad de crear y gestionar artefactos cuando las herramientas no puedan generarlos automáticamente?</w:t>
            </w:r>
          </w:p>
          <w:p w14:paraId="05549002" w14:textId="77777777" w:rsidR="005F71F0" w:rsidRPr="005F71F0" w:rsidRDefault="005F71F0" w:rsidP="005F71F0">
            <w:pPr>
              <w:pStyle w:val="Textoindependiente"/>
              <w:numPr>
                <w:ilvl w:val="0"/>
                <w:numId w:val="57"/>
              </w:numPr>
              <w:spacing w:line="276" w:lineRule="auto"/>
              <w:ind w:right="152"/>
              <w:jc w:val="both"/>
              <w:rPr>
                <w:rFonts w:ascii="Aptos" w:hAnsi="Aptos"/>
                <w:sz w:val="28"/>
                <w:szCs w:val="26"/>
                <w:lang w:val="es-CL"/>
              </w:rPr>
            </w:pPr>
            <w:r w:rsidRPr="005F71F0">
              <w:rPr>
                <w:rFonts w:ascii="Aptos" w:hAnsi="Aptos"/>
                <w:sz w:val="28"/>
                <w:szCs w:val="26"/>
                <w:lang w:val="es-CL"/>
              </w:rPr>
              <w:t>¿Se promueve la colaboración efectiva entre los roles de seguridad y otros miembros del equipo para asegurar una integración fluida de las herramientas de seguridad?</w:t>
            </w:r>
          </w:p>
          <w:p w14:paraId="6B06E69C" w14:textId="77777777" w:rsidR="005F71F0" w:rsidRPr="005F71F0" w:rsidRDefault="005F71F0" w:rsidP="005F71F0">
            <w:pPr>
              <w:pStyle w:val="Textoindependiente"/>
              <w:numPr>
                <w:ilvl w:val="0"/>
                <w:numId w:val="58"/>
              </w:numPr>
              <w:spacing w:line="276" w:lineRule="auto"/>
              <w:ind w:right="152"/>
              <w:jc w:val="both"/>
              <w:rPr>
                <w:rFonts w:ascii="Aptos" w:hAnsi="Aptos"/>
                <w:sz w:val="28"/>
                <w:szCs w:val="26"/>
                <w:lang w:val="es-CL"/>
              </w:rPr>
            </w:pPr>
            <w:r w:rsidRPr="005F71F0">
              <w:rPr>
                <w:rFonts w:ascii="Aptos" w:hAnsi="Aptos"/>
                <w:sz w:val="28"/>
                <w:szCs w:val="26"/>
                <w:lang w:val="es-CL"/>
              </w:rPr>
              <w:t>¿Existen planes de capacitación específicos para los roles relacionados con la utilización y gestión de herramientas en el desarrollo de software?</w:t>
            </w:r>
          </w:p>
          <w:p w14:paraId="1822D605" w14:textId="59D9442A" w:rsidR="005F71F0" w:rsidRPr="005F71F0" w:rsidRDefault="005F71F0" w:rsidP="00116B00">
            <w:pPr>
              <w:pStyle w:val="Textoindependiente"/>
              <w:numPr>
                <w:ilvl w:val="0"/>
                <w:numId w:val="58"/>
              </w:numPr>
              <w:spacing w:line="276" w:lineRule="auto"/>
              <w:ind w:right="152"/>
              <w:jc w:val="both"/>
              <w:rPr>
                <w:rFonts w:ascii="Aptos" w:hAnsi="Aptos"/>
                <w:sz w:val="28"/>
                <w:szCs w:val="26"/>
                <w:lang w:val="es-CL"/>
              </w:rPr>
            </w:pPr>
            <w:r w:rsidRPr="005F71F0">
              <w:rPr>
                <w:rFonts w:ascii="Aptos" w:hAnsi="Aptos"/>
                <w:sz w:val="28"/>
                <w:szCs w:val="26"/>
                <w:lang w:val="es-CL"/>
              </w:rPr>
              <w:t>¿Se actualizan estos planes de capacitación regularmente para adaptarse a cambios en el entorno de seguridad o en las herramientas utilizadas?</w:t>
            </w:r>
          </w:p>
          <w:p w14:paraId="0B794800" w14:textId="77777777" w:rsidR="005F71F0" w:rsidRPr="005F71F0" w:rsidRDefault="005F71F0" w:rsidP="005F71F0">
            <w:pPr>
              <w:pStyle w:val="Textoindependiente"/>
              <w:numPr>
                <w:ilvl w:val="0"/>
                <w:numId w:val="59"/>
              </w:numPr>
              <w:spacing w:line="276" w:lineRule="auto"/>
              <w:ind w:right="152"/>
              <w:jc w:val="both"/>
              <w:rPr>
                <w:rFonts w:ascii="Aptos" w:hAnsi="Aptos"/>
                <w:sz w:val="28"/>
                <w:szCs w:val="26"/>
                <w:lang w:val="es-CL"/>
              </w:rPr>
            </w:pPr>
            <w:r w:rsidRPr="005F71F0">
              <w:rPr>
                <w:rFonts w:ascii="Aptos" w:hAnsi="Aptos"/>
                <w:sz w:val="28"/>
                <w:szCs w:val="26"/>
                <w:lang w:val="es-CL"/>
              </w:rPr>
              <w:t>¿La alta dirección ha designado un líder o equipo específico responsable del proceso de desarrollo seguro?</w:t>
            </w:r>
          </w:p>
          <w:p w14:paraId="46CBEBBC" w14:textId="77777777" w:rsidR="005F71F0" w:rsidRPr="005F71F0" w:rsidRDefault="005F71F0" w:rsidP="005F71F0">
            <w:pPr>
              <w:pStyle w:val="Textoindependiente"/>
              <w:numPr>
                <w:ilvl w:val="0"/>
                <w:numId w:val="59"/>
              </w:numPr>
              <w:spacing w:line="276" w:lineRule="auto"/>
              <w:ind w:right="152"/>
              <w:jc w:val="both"/>
              <w:rPr>
                <w:rFonts w:ascii="Aptos" w:hAnsi="Aptos"/>
                <w:sz w:val="28"/>
                <w:szCs w:val="26"/>
                <w:lang w:val="es-CL"/>
              </w:rPr>
            </w:pPr>
            <w:r w:rsidRPr="005F71F0">
              <w:rPr>
                <w:rFonts w:ascii="Aptos" w:hAnsi="Aptos"/>
                <w:sz w:val="28"/>
                <w:szCs w:val="26"/>
                <w:lang w:val="es-CL"/>
              </w:rPr>
              <w:t>¿Se comunica de manera efectiva el compromiso de la alta dirección con el desarrollo seguro a todo el personal?</w:t>
            </w:r>
          </w:p>
          <w:p w14:paraId="181F6CEE" w14:textId="77777777" w:rsidR="005F71F0" w:rsidRPr="005F71F0" w:rsidRDefault="005F71F0" w:rsidP="005F71F0">
            <w:pPr>
              <w:pStyle w:val="Textoindependiente"/>
              <w:numPr>
                <w:ilvl w:val="0"/>
                <w:numId w:val="59"/>
              </w:numPr>
              <w:spacing w:line="276" w:lineRule="auto"/>
              <w:ind w:right="152"/>
              <w:jc w:val="both"/>
              <w:rPr>
                <w:rFonts w:ascii="Aptos" w:hAnsi="Aptos"/>
                <w:sz w:val="28"/>
                <w:szCs w:val="26"/>
                <w:lang w:val="es-CL"/>
              </w:rPr>
            </w:pPr>
            <w:r w:rsidRPr="005F71F0">
              <w:rPr>
                <w:rFonts w:ascii="Aptos" w:hAnsi="Aptos"/>
                <w:sz w:val="28"/>
                <w:szCs w:val="26"/>
                <w:lang w:val="es-CL"/>
              </w:rPr>
              <w:t>¿Se llevan a cabo campañas educativas para informar al personal sobre la importancia de la seguridad en el desarrollo de software y el uso adecuado de herramientas?</w:t>
            </w:r>
          </w:p>
          <w:p w14:paraId="2C586DC7" w14:textId="77777777" w:rsidR="005F71F0" w:rsidRPr="0009568A" w:rsidRDefault="005F71F0" w:rsidP="00554EE8">
            <w:pPr>
              <w:pStyle w:val="Textoindependiente"/>
              <w:spacing w:line="276" w:lineRule="auto"/>
              <w:ind w:left="0" w:right="152"/>
              <w:jc w:val="both"/>
              <w:rPr>
                <w:rFonts w:ascii="Aptos" w:hAnsi="Aptos"/>
                <w:sz w:val="28"/>
                <w:szCs w:val="26"/>
                <w:lang w:val="es-CL"/>
              </w:rPr>
            </w:pPr>
          </w:p>
        </w:tc>
      </w:tr>
    </w:tbl>
    <w:p w14:paraId="04419947" w14:textId="77777777" w:rsidR="005F71F0" w:rsidRPr="007D390E" w:rsidRDefault="005F71F0" w:rsidP="0009568A">
      <w:pPr>
        <w:pStyle w:val="Textoindependiente"/>
        <w:spacing w:before="153" w:line="276" w:lineRule="auto"/>
        <w:ind w:left="0"/>
        <w:jc w:val="both"/>
        <w:rPr>
          <w:rFonts w:ascii="Aptos" w:hAnsi="Aptos"/>
        </w:rPr>
      </w:pPr>
    </w:p>
    <w:sectPr w:rsidR="005F71F0"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E6BD414" w14:textId="77777777" w:rsidR="00FB39B3" w:rsidRDefault="00FB39B3">
      <w:r>
        <w:separator/>
      </w:r>
    </w:p>
  </w:endnote>
  <w:endnote w:type="continuationSeparator" w:id="0">
    <w:p w14:paraId="10CC4DCC" w14:textId="77777777" w:rsidR="00FB39B3" w:rsidRDefault="00FB39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51AF332" w14:textId="77777777" w:rsidR="00FB39B3" w:rsidRDefault="00FB39B3">
      <w:r>
        <w:separator/>
      </w:r>
    </w:p>
  </w:footnote>
  <w:footnote w:type="continuationSeparator" w:id="0">
    <w:p w14:paraId="5A7B41C2" w14:textId="77777777" w:rsidR="00FB39B3" w:rsidRDefault="00FB39B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1A0B68" w14:textId="132DAB79" w:rsidR="006645E8"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DD059E">
      <w:t>4</w:t>
    </w:r>
    <w:r w:rsidR="000246B5">
      <w:t xml:space="preserve"> –</w:t>
    </w:r>
    <w:r w:rsidR="0025287F">
      <w:t xml:space="preserve"> </w:t>
    </w:r>
    <w:r w:rsidR="00DD059E" w:rsidRPr="00DD059E">
      <w:t>Herramientas y Cadenas de Soporte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87484"/>
    <w:multiLevelType w:val="multilevel"/>
    <w:tmpl w:val="698ED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45B22F7E"/>
    <w:lvl w:ilvl="0" w:tplc="51F8F37C">
      <w:start w:val="1"/>
      <w:numFmt w:val="decimal"/>
      <w:lvlText w:val="%1."/>
      <w:lvlJc w:val="left"/>
      <w:pPr>
        <w:ind w:left="586" w:hanging="487"/>
      </w:pPr>
      <w:rPr>
        <w:rFonts w:ascii="Liberation Sans" w:eastAsia="Liberation Sans" w:hAnsi="Liberation Sans" w:cs="Liberation Sans" w:hint="default"/>
        <w:b/>
        <w:bCs/>
        <w:spacing w:val="-5"/>
        <w:w w:val="100"/>
        <w:sz w:val="45"/>
        <w:szCs w:val="45"/>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B3F2905"/>
    <w:multiLevelType w:val="multilevel"/>
    <w:tmpl w:val="A7366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733B0C"/>
    <w:multiLevelType w:val="multilevel"/>
    <w:tmpl w:val="F49EE7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ED114C5"/>
    <w:multiLevelType w:val="multilevel"/>
    <w:tmpl w:val="EDCEB4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05A6F91"/>
    <w:multiLevelType w:val="multilevel"/>
    <w:tmpl w:val="BAE0A9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3C10B0E"/>
    <w:multiLevelType w:val="multilevel"/>
    <w:tmpl w:val="8B54B0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C0C37EA"/>
    <w:multiLevelType w:val="multilevel"/>
    <w:tmpl w:val="789C66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CDE18CD"/>
    <w:multiLevelType w:val="multilevel"/>
    <w:tmpl w:val="26E0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1F32AFB"/>
    <w:multiLevelType w:val="multilevel"/>
    <w:tmpl w:val="0EA06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6" w15:restartNumberingAfterBreak="0">
    <w:nsid w:val="28660853"/>
    <w:multiLevelType w:val="multilevel"/>
    <w:tmpl w:val="EB8E48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8D958FC"/>
    <w:multiLevelType w:val="multilevel"/>
    <w:tmpl w:val="2D62629C"/>
    <w:lvl w:ilvl="0">
      <w:start w:val="1"/>
      <w:numFmt w:val="decimal"/>
      <w:lvlText w:val="%1."/>
      <w:lvlJc w:val="left"/>
      <w:pPr>
        <w:tabs>
          <w:tab w:val="num" w:pos="700"/>
        </w:tabs>
        <w:ind w:left="700" w:hanging="360"/>
      </w:pPr>
    </w:lvl>
    <w:lvl w:ilvl="1" w:tentative="1">
      <w:start w:val="1"/>
      <w:numFmt w:val="decimal"/>
      <w:lvlText w:val="%2."/>
      <w:lvlJc w:val="left"/>
      <w:pPr>
        <w:tabs>
          <w:tab w:val="num" w:pos="1420"/>
        </w:tabs>
        <w:ind w:left="1420" w:hanging="360"/>
      </w:pPr>
    </w:lvl>
    <w:lvl w:ilvl="2" w:tentative="1">
      <w:start w:val="1"/>
      <w:numFmt w:val="decimal"/>
      <w:lvlText w:val="%3."/>
      <w:lvlJc w:val="left"/>
      <w:pPr>
        <w:tabs>
          <w:tab w:val="num" w:pos="2140"/>
        </w:tabs>
        <w:ind w:left="2140" w:hanging="360"/>
      </w:pPr>
    </w:lvl>
    <w:lvl w:ilvl="3" w:tentative="1">
      <w:start w:val="1"/>
      <w:numFmt w:val="decimal"/>
      <w:lvlText w:val="%4."/>
      <w:lvlJc w:val="left"/>
      <w:pPr>
        <w:tabs>
          <w:tab w:val="num" w:pos="2860"/>
        </w:tabs>
        <w:ind w:left="2860" w:hanging="360"/>
      </w:pPr>
    </w:lvl>
    <w:lvl w:ilvl="4" w:tentative="1">
      <w:start w:val="1"/>
      <w:numFmt w:val="decimal"/>
      <w:lvlText w:val="%5."/>
      <w:lvlJc w:val="left"/>
      <w:pPr>
        <w:tabs>
          <w:tab w:val="num" w:pos="3580"/>
        </w:tabs>
        <w:ind w:left="3580" w:hanging="360"/>
      </w:pPr>
    </w:lvl>
    <w:lvl w:ilvl="5" w:tentative="1">
      <w:start w:val="1"/>
      <w:numFmt w:val="decimal"/>
      <w:lvlText w:val="%6."/>
      <w:lvlJc w:val="left"/>
      <w:pPr>
        <w:tabs>
          <w:tab w:val="num" w:pos="4300"/>
        </w:tabs>
        <w:ind w:left="4300" w:hanging="360"/>
      </w:pPr>
    </w:lvl>
    <w:lvl w:ilvl="6" w:tentative="1">
      <w:start w:val="1"/>
      <w:numFmt w:val="decimal"/>
      <w:lvlText w:val="%7."/>
      <w:lvlJc w:val="left"/>
      <w:pPr>
        <w:tabs>
          <w:tab w:val="num" w:pos="5020"/>
        </w:tabs>
        <w:ind w:left="5020" w:hanging="360"/>
      </w:pPr>
    </w:lvl>
    <w:lvl w:ilvl="7" w:tentative="1">
      <w:start w:val="1"/>
      <w:numFmt w:val="decimal"/>
      <w:lvlText w:val="%8."/>
      <w:lvlJc w:val="left"/>
      <w:pPr>
        <w:tabs>
          <w:tab w:val="num" w:pos="5740"/>
        </w:tabs>
        <w:ind w:left="5740" w:hanging="360"/>
      </w:pPr>
    </w:lvl>
    <w:lvl w:ilvl="8" w:tentative="1">
      <w:start w:val="1"/>
      <w:numFmt w:val="decimal"/>
      <w:lvlText w:val="%9."/>
      <w:lvlJc w:val="left"/>
      <w:pPr>
        <w:tabs>
          <w:tab w:val="num" w:pos="6460"/>
        </w:tabs>
        <w:ind w:left="6460" w:hanging="360"/>
      </w:pPr>
    </w:lvl>
  </w:abstractNum>
  <w:abstractNum w:abstractNumId="18"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9" w15:restartNumberingAfterBreak="0">
    <w:nsid w:val="327B60F2"/>
    <w:multiLevelType w:val="multilevel"/>
    <w:tmpl w:val="D5F0CE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4974CBD"/>
    <w:multiLevelType w:val="multilevel"/>
    <w:tmpl w:val="47E23A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4F903FC"/>
    <w:multiLevelType w:val="multilevel"/>
    <w:tmpl w:val="0C10FF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9DA2FE0"/>
    <w:multiLevelType w:val="multilevel"/>
    <w:tmpl w:val="C9F69B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B6F4CB2"/>
    <w:multiLevelType w:val="multilevel"/>
    <w:tmpl w:val="1C9C14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BAC0845"/>
    <w:multiLevelType w:val="multilevel"/>
    <w:tmpl w:val="D43453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30"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32"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3"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4"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0370F0B"/>
    <w:multiLevelType w:val="multilevel"/>
    <w:tmpl w:val="8A486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2530748"/>
    <w:multiLevelType w:val="multilevel"/>
    <w:tmpl w:val="E8721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5BE0F38"/>
    <w:multiLevelType w:val="multilevel"/>
    <w:tmpl w:val="224E7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39" w15:restartNumberingAfterBreak="0">
    <w:nsid w:val="57EE155B"/>
    <w:multiLevelType w:val="multilevel"/>
    <w:tmpl w:val="FAC26F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5A01129D"/>
    <w:multiLevelType w:val="multilevel"/>
    <w:tmpl w:val="96244E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42"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43" w15:restartNumberingAfterBreak="0">
    <w:nsid w:val="61123AE1"/>
    <w:multiLevelType w:val="multilevel"/>
    <w:tmpl w:val="FA7617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65A00A52"/>
    <w:multiLevelType w:val="multilevel"/>
    <w:tmpl w:val="4AE80C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65C210D0"/>
    <w:multiLevelType w:val="multilevel"/>
    <w:tmpl w:val="7A580F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65CA5176"/>
    <w:multiLevelType w:val="multilevel"/>
    <w:tmpl w:val="A70880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65D32A63"/>
    <w:multiLevelType w:val="multilevel"/>
    <w:tmpl w:val="7F9031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66522CFE"/>
    <w:multiLevelType w:val="multilevel"/>
    <w:tmpl w:val="B10803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50"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1"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2" w15:restartNumberingAfterBreak="0">
    <w:nsid w:val="6DF82525"/>
    <w:multiLevelType w:val="multilevel"/>
    <w:tmpl w:val="51DE48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6" w15:restartNumberingAfterBreak="0">
    <w:nsid w:val="7CF04B6A"/>
    <w:multiLevelType w:val="multilevel"/>
    <w:tmpl w:val="DB2CA1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31"/>
  </w:num>
  <w:num w:numId="2" w16cid:durableId="1404184314">
    <w:abstractNumId w:val="29"/>
  </w:num>
  <w:num w:numId="3" w16cid:durableId="1099914322">
    <w:abstractNumId w:val="1"/>
  </w:num>
  <w:num w:numId="4" w16cid:durableId="1943151229">
    <w:abstractNumId w:val="49"/>
  </w:num>
  <w:num w:numId="5" w16cid:durableId="1786921379">
    <w:abstractNumId w:val="32"/>
  </w:num>
  <w:num w:numId="6" w16cid:durableId="856848971">
    <w:abstractNumId w:val="51"/>
  </w:num>
  <w:num w:numId="7" w16cid:durableId="1712148043">
    <w:abstractNumId w:val="50"/>
  </w:num>
  <w:num w:numId="8" w16cid:durableId="1357079744">
    <w:abstractNumId w:val="55"/>
  </w:num>
  <w:num w:numId="9" w16cid:durableId="1310667706">
    <w:abstractNumId w:val="18"/>
  </w:num>
  <w:num w:numId="10" w16cid:durableId="1276791157">
    <w:abstractNumId w:val="41"/>
  </w:num>
  <w:num w:numId="11" w16cid:durableId="1431462195">
    <w:abstractNumId w:val="27"/>
  </w:num>
  <w:num w:numId="12" w16cid:durableId="1286693919">
    <w:abstractNumId w:val="38"/>
  </w:num>
  <w:num w:numId="13" w16cid:durableId="203954231">
    <w:abstractNumId w:val="15"/>
  </w:num>
  <w:num w:numId="14" w16cid:durableId="1400640849">
    <w:abstractNumId w:val="2"/>
  </w:num>
  <w:num w:numId="15" w16cid:durableId="1790121739">
    <w:abstractNumId w:val="26"/>
  </w:num>
  <w:num w:numId="16" w16cid:durableId="1698461525">
    <w:abstractNumId w:val="57"/>
  </w:num>
  <w:num w:numId="17" w16cid:durableId="1610121020">
    <w:abstractNumId w:val="30"/>
  </w:num>
  <w:num w:numId="18" w16cid:durableId="880285992">
    <w:abstractNumId w:val="33"/>
  </w:num>
  <w:num w:numId="19" w16cid:durableId="97605721">
    <w:abstractNumId w:val="34"/>
  </w:num>
  <w:num w:numId="20" w16cid:durableId="162818876">
    <w:abstractNumId w:val="5"/>
  </w:num>
  <w:num w:numId="21" w16cid:durableId="2015723327">
    <w:abstractNumId w:val="54"/>
  </w:num>
  <w:num w:numId="22" w16cid:durableId="1310015900">
    <w:abstractNumId w:val="8"/>
  </w:num>
  <w:num w:numId="23" w16cid:durableId="751656463">
    <w:abstractNumId w:val="20"/>
  </w:num>
  <w:num w:numId="24" w16cid:durableId="1214082281">
    <w:abstractNumId w:val="12"/>
  </w:num>
  <w:num w:numId="25" w16cid:durableId="1183008216">
    <w:abstractNumId w:val="58"/>
  </w:num>
  <w:num w:numId="26" w16cid:durableId="127747155">
    <w:abstractNumId w:val="14"/>
  </w:num>
  <w:num w:numId="27" w16cid:durableId="2075347181">
    <w:abstractNumId w:val="42"/>
  </w:num>
  <w:num w:numId="28" w16cid:durableId="1681276479">
    <w:abstractNumId w:val="53"/>
  </w:num>
  <w:num w:numId="29" w16cid:durableId="900023105">
    <w:abstractNumId w:val="28"/>
  </w:num>
  <w:num w:numId="30" w16cid:durableId="904990499">
    <w:abstractNumId w:val="11"/>
  </w:num>
  <w:num w:numId="31" w16cid:durableId="1895965744">
    <w:abstractNumId w:val="4"/>
  </w:num>
  <w:num w:numId="32" w16cid:durableId="822701652">
    <w:abstractNumId w:val="3"/>
  </w:num>
  <w:num w:numId="33" w16cid:durableId="967778842">
    <w:abstractNumId w:val="35"/>
  </w:num>
  <w:num w:numId="34" w16cid:durableId="1437284397">
    <w:abstractNumId w:val="0"/>
  </w:num>
  <w:num w:numId="35" w16cid:durableId="997608324">
    <w:abstractNumId w:val="40"/>
  </w:num>
  <w:num w:numId="36" w16cid:durableId="661851878">
    <w:abstractNumId w:val="24"/>
  </w:num>
  <w:num w:numId="37" w16cid:durableId="1810124634">
    <w:abstractNumId w:val="36"/>
  </w:num>
  <w:num w:numId="38" w16cid:durableId="884564882">
    <w:abstractNumId w:val="25"/>
  </w:num>
  <w:num w:numId="39" w16cid:durableId="646058038">
    <w:abstractNumId w:val="7"/>
  </w:num>
  <w:num w:numId="40" w16cid:durableId="583801293">
    <w:abstractNumId w:val="10"/>
  </w:num>
  <w:num w:numId="41" w16cid:durableId="18627418">
    <w:abstractNumId w:val="16"/>
  </w:num>
  <w:num w:numId="42" w16cid:durableId="1296376058">
    <w:abstractNumId w:val="52"/>
  </w:num>
  <w:num w:numId="43" w16cid:durableId="1186409126">
    <w:abstractNumId w:val="48"/>
  </w:num>
  <w:num w:numId="44" w16cid:durableId="1432241595">
    <w:abstractNumId w:val="39"/>
  </w:num>
  <w:num w:numId="45" w16cid:durableId="1999728586">
    <w:abstractNumId w:val="45"/>
  </w:num>
  <w:num w:numId="46" w16cid:durableId="321738954">
    <w:abstractNumId w:val="43"/>
  </w:num>
  <w:num w:numId="47" w16cid:durableId="923297794">
    <w:abstractNumId w:val="17"/>
  </w:num>
  <w:num w:numId="48" w16cid:durableId="1147284433">
    <w:abstractNumId w:val="22"/>
  </w:num>
  <w:num w:numId="49" w16cid:durableId="748504463">
    <w:abstractNumId w:val="46"/>
  </w:num>
  <w:num w:numId="50" w16cid:durableId="735978960">
    <w:abstractNumId w:val="23"/>
  </w:num>
  <w:num w:numId="51" w16cid:durableId="408884977">
    <w:abstractNumId w:val="44"/>
  </w:num>
  <w:num w:numId="52" w16cid:durableId="1608393327">
    <w:abstractNumId w:val="37"/>
  </w:num>
  <w:num w:numId="53" w16cid:durableId="158733388">
    <w:abstractNumId w:val="19"/>
  </w:num>
  <w:num w:numId="54" w16cid:durableId="1291664388">
    <w:abstractNumId w:val="13"/>
  </w:num>
  <w:num w:numId="55" w16cid:durableId="1916741363">
    <w:abstractNumId w:val="9"/>
  </w:num>
  <w:num w:numId="56" w16cid:durableId="1602839264">
    <w:abstractNumId w:val="56"/>
  </w:num>
  <w:num w:numId="57" w16cid:durableId="42095428">
    <w:abstractNumId w:val="21"/>
  </w:num>
  <w:num w:numId="58" w16cid:durableId="77101556">
    <w:abstractNumId w:val="6"/>
  </w:num>
  <w:num w:numId="59" w16cid:durableId="787891412">
    <w:abstractNumId w:val="4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246B5"/>
    <w:rsid w:val="00033DAF"/>
    <w:rsid w:val="0009568A"/>
    <w:rsid w:val="000B644D"/>
    <w:rsid w:val="000E76B6"/>
    <w:rsid w:val="000F595F"/>
    <w:rsid w:val="00116B00"/>
    <w:rsid w:val="0016576D"/>
    <w:rsid w:val="00165FB0"/>
    <w:rsid w:val="00180A85"/>
    <w:rsid w:val="001842BB"/>
    <w:rsid w:val="001B16C7"/>
    <w:rsid w:val="001C1C17"/>
    <w:rsid w:val="001D5653"/>
    <w:rsid w:val="0025287F"/>
    <w:rsid w:val="002A68A6"/>
    <w:rsid w:val="002D1F14"/>
    <w:rsid w:val="002D6660"/>
    <w:rsid w:val="002F2ECC"/>
    <w:rsid w:val="003047A2"/>
    <w:rsid w:val="0030526A"/>
    <w:rsid w:val="00331CC8"/>
    <w:rsid w:val="0034166E"/>
    <w:rsid w:val="00341B64"/>
    <w:rsid w:val="00362672"/>
    <w:rsid w:val="0039062C"/>
    <w:rsid w:val="003E0D81"/>
    <w:rsid w:val="003F3205"/>
    <w:rsid w:val="004044F5"/>
    <w:rsid w:val="00424A31"/>
    <w:rsid w:val="004440DF"/>
    <w:rsid w:val="004940B9"/>
    <w:rsid w:val="004E33CF"/>
    <w:rsid w:val="004E480A"/>
    <w:rsid w:val="0056582C"/>
    <w:rsid w:val="0059043A"/>
    <w:rsid w:val="005B41EC"/>
    <w:rsid w:val="005B4316"/>
    <w:rsid w:val="005C3051"/>
    <w:rsid w:val="005F1DB2"/>
    <w:rsid w:val="005F71F0"/>
    <w:rsid w:val="00613550"/>
    <w:rsid w:val="00620CC8"/>
    <w:rsid w:val="00654DBE"/>
    <w:rsid w:val="006645E8"/>
    <w:rsid w:val="00687E2D"/>
    <w:rsid w:val="006968BB"/>
    <w:rsid w:val="006A3143"/>
    <w:rsid w:val="006A5623"/>
    <w:rsid w:val="006B73C2"/>
    <w:rsid w:val="0072251B"/>
    <w:rsid w:val="00771396"/>
    <w:rsid w:val="007766F8"/>
    <w:rsid w:val="00783A4C"/>
    <w:rsid w:val="007C6543"/>
    <w:rsid w:val="007D390E"/>
    <w:rsid w:val="007E2EBB"/>
    <w:rsid w:val="00816AE7"/>
    <w:rsid w:val="00831A84"/>
    <w:rsid w:val="0084692E"/>
    <w:rsid w:val="00863909"/>
    <w:rsid w:val="008738AA"/>
    <w:rsid w:val="008A6369"/>
    <w:rsid w:val="009313B9"/>
    <w:rsid w:val="00956CBB"/>
    <w:rsid w:val="00A40309"/>
    <w:rsid w:val="00A416F7"/>
    <w:rsid w:val="00A77756"/>
    <w:rsid w:val="00AF3929"/>
    <w:rsid w:val="00B06AC2"/>
    <w:rsid w:val="00B20977"/>
    <w:rsid w:val="00B22C8C"/>
    <w:rsid w:val="00B25168"/>
    <w:rsid w:val="00B27F52"/>
    <w:rsid w:val="00B4745B"/>
    <w:rsid w:val="00B633AA"/>
    <w:rsid w:val="00B82486"/>
    <w:rsid w:val="00BA5780"/>
    <w:rsid w:val="00BF5EDF"/>
    <w:rsid w:val="00C13ADB"/>
    <w:rsid w:val="00C2684B"/>
    <w:rsid w:val="00C3534B"/>
    <w:rsid w:val="00C63449"/>
    <w:rsid w:val="00CA655E"/>
    <w:rsid w:val="00CC2A9B"/>
    <w:rsid w:val="00CD0408"/>
    <w:rsid w:val="00D229ED"/>
    <w:rsid w:val="00D548C5"/>
    <w:rsid w:val="00D73C08"/>
    <w:rsid w:val="00D90FFC"/>
    <w:rsid w:val="00DD059E"/>
    <w:rsid w:val="00DF1331"/>
    <w:rsid w:val="00E018C1"/>
    <w:rsid w:val="00E77347"/>
    <w:rsid w:val="00EA0579"/>
    <w:rsid w:val="00EB7A38"/>
    <w:rsid w:val="00EE4452"/>
    <w:rsid w:val="00F0646A"/>
    <w:rsid w:val="00F06B7F"/>
    <w:rsid w:val="00F80F80"/>
    <w:rsid w:val="00F96E74"/>
    <w:rsid w:val="00FB39B3"/>
    <w:rsid w:val="00FC1457"/>
    <w:rsid w:val="00FC146F"/>
    <w:rsid w:val="00FC7778"/>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B06AC2"/>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character" w:customStyle="1" w:styleId="TextoindependienteCar">
    <w:name w:val="Texto independiente Car"/>
    <w:basedOn w:val="Fuentedeprrafopredeter"/>
    <w:link w:val="Textoindependiente"/>
    <w:uiPriority w:val="1"/>
    <w:rsid w:val="00116B00"/>
    <w:rPr>
      <w:rFonts w:ascii="Liberation Sans" w:eastAsia="Liberation Sans" w:hAnsi="Liberation Sans" w:cs="Liberation Sans"/>
      <w:sz w:val="24"/>
      <w:szCs w:val="24"/>
      <w:lang w:val="es-ES"/>
    </w:rPr>
  </w:style>
  <w:style w:type="character" w:customStyle="1" w:styleId="Ttulo4Car">
    <w:name w:val="Título 4 Car"/>
    <w:basedOn w:val="Fuentedeprrafopredeter"/>
    <w:link w:val="Ttulo4"/>
    <w:uiPriority w:val="9"/>
    <w:semiHidden/>
    <w:rsid w:val="00B06AC2"/>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CD0408"/>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915828">
      <w:bodyDiv w:val="1"/>
      <w:marLeft w:val="0"/>
      <w:marRight w:val="0"/>
      <w:marTop w:val="0"/>
      <w:marBottom w:val="0"/>
      <w:divBdr>
        <w:top w:val="none" w:sz="0" w:space="0" w:color="auto"/>
        <w:left w:val="none" w:sz="0" w:space="0" w:color="auto"/>
        <w:bottom w:val="none" w:sz="0" w:space="0" w:color="auto"/>
        <w:right w:val="none" w:sz="0" w:space="0" w:color="auto"/>
      </w:divBdr>
    </w:div>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50429785">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73674170">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610550687">
      <w:bodyDiv w:val="1"/>
      <w:marLeft w:val="0"/>
      <w:marRight w:val="0"/>
      <w:marTop w:val="0"/>
      <w:marBottom w:val="0"/>
      <w:divBdr>
        <w:top w:val="none" w:sz="0" w:space="0" w:color="auto"/>
        <w:left w:val="none" w:sz="0" w:space="0" w:color="auto"/>
        <w:bottom w:val="none" w:sz="0" w:space="0" w:color="auto"/>
        <w:right w:val="none" w:sz="0" w:space="0" w:color="auto"/>
      </w:divBdr>
    </w:div>
    <w:div w:id="611135892">
      <w:bodyDiv w:val="1"/>
      <w:marLeft w:val="0"/>
      <w:marRight w:val="0"/>
      <w:marTop w:val="0"/>
      <w:marBottom w:val="0"/>
      <w:divBdr>
        <w:top w:val="none" w:sz="0" w:space="0" w:color="auto"/>
        <w:left w:val="none" w:sz="0" w:space="0" w:color="auto"/>
        <w:bottom w:val="none" w:sz="0" w:space="0" w:color="auto"/>
        <w:right w:val="none" w:sz="0" w:space="0" w:color="auto"/>
      </w:divBdr>
    </w:div>
    <w:div w:id="657078388">
      <w:bodyDiv w:val="1"/>
      <w:marLeft w:val="0"/>
      <w:marRight w:val="0"/>
      <w:marTop w:val="0"/>
      <w:marBottom w:val="0"/>
      <w:divBdr>
        <w:top w:val="none" w:sz="0" w:space="0" w:color="auto"/>
        <w:left w:val="none" w:sz="0" w:space="0" w:color="auto"/>
        <w:bottom w:val="none" w:sz="0" w:space="0" w:color="auto"/>
        <w:right w:val="none" w:sz="0" w:space="0" w:color="auto"/>
      </w:divBdr>
    </w:div>
    <w:div w:id="692731186">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04756562">
      <w:bodyDiv w:val="1"/>
      <w:marLeft w:val="0"/>
      <w:marRight w:val="0"/>
      <w:marTop w:val="0"/>
      <w:marBottom w:val="0"/>
      <w:divBdr>
        <w:top w:val="none" w:sz="0" w:space="0" w:color="auto"/>
        <w:left w:val="none" w:sz="0" w:space="0" w:color="auto"/>
        <w:bottom w:val="none" w:sz="0" w:space="0" w:color="auto"/>
        <w:right w:val="none" w:sz="0" w:space="0" w:color="auto"/>
      </w:divBdr>
    </w:div>
    <w:div w:id="960693571">
      <w:bodyDiv w:val="1"/>
      <w:marLeft w:val="0"/>
      <w:marRight w:val="0"/>
      <w:marTop w:val="0"/>
      <w:marBottom w:val="0"/>
      <w:divBdr>
        <w:top w:val="none" w:sz="0" w:space="0" w:color="auto"/>
        <w:left w:val="none" w:sz="0" w:space="0" w:color="auto"/>
        <w:bottom w:val="none" w:sz="0" w:space="0" w:color="auto"/>
        <w:right w:val="none" w:sz="0" w:space="0" w:color="auto"/>
      </w:divBdr>
    </w:div>
    <w:div w:id="971908515">
      <w:bodyDiv w:val="1"/>
      <w:marLeft w:val="0"/>
      <w:marRight w:val="0"/>
      <w:marTop w:val="0"/>
      <w:marBottom w:val="0"/>
      <w:divBdr>
        <w:top w:val="none" w:sz="0" w:space="0" w:color="auto"/>
        <w:left w:val="none" w:sz="0" w:space="0" w:color="auto"/>
        <w:bottom w:val="none" w:sz="0" w:space="0" w:color="auto"/>
        <w:right w:val="none" w:sz="0" w:space="0" w:color="auto"/>
      </w:divBdr>
    </w:div>
    <w:div w:id="10854163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37547271">
      <w:bodyDiv w:val="1"/>
      <w:marLeft w:val="0"/>
      <w:marRight w:val="0"/>
      <w:marTop w:val="0"/>
      <w:marBottom w:val="0"/>
      <w:divBdr>
        <w:top w:val="none" w:sz="0" w:space="0" w:color="auto"/>
        <w:left w:val="none" w:sz="0" w:space="0" w:color="auto"/>
        <w:bottom w:val="none" w:sz="0" w:space="0" w:color="auto"/>
        <w:right w:val="none" w:sz="0" w:space="0" w:color="auto"/>
      </w:divBdr>
    </w:div>
    <w:div w:id="128164274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28118573">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467774335">
      <w:bodyDiv w:val="1"/>
      <w:marLeft w:val="0"/>
      <w:marRight w:val="0"/>
      <w:marTop w:val="0"/>
      <w:marBottom w:val="0"/>
      <w:divBdr>
        <w:top w:val="none" w:sz="0" w:space="0" w:color="auto"/>
        <w:left w:val="none" w:sz="0" w:space="0" w:color="auto"/>
        <w:bottom w:val="none" w:sz="0" w:space="0" w:color="auto"/>
        <w:right w:val="none" w:sz="0" w:space="0" w:color="auto"/>
      </w:divBdr>
    </w:div>
    <w:div w:id="1564876496">
      <w:bodyDiv w:val="1"/>
      <w:marLeft w:val="0"/>
      <w:marRight w:val="0"/>
      <w:marTop w:val="0"/>
      <w:marBottom w:val="0"/>
      <w:divBdr>
        <w:top w:val="none" w:sz="0" w:space="0" w:color="auto"/>
        <w:left w:val="none" w:sz="0" w:space="0" w:color="auto"/>
        <w:bottom w:val="none" w:sz="0" w:space="0" w:color="auto"/>
        <w:right w:val="none" w:sz="0" w:space="0" w:color="auto"/>
      </w:divBdr>
    </w:div>
    <w:div w:id="1587811700">
      <w:bodyDiv w:val="1"/>
      <w:marLeft w:val="0"/>
      <w:marRight w:val="0"/>
      <w:marTop w:val="0"/>
      <w:marBottom w:val="0"/>
      <w:divBdr>
        <w:top w:val="none" w:sz="0" w:space="0" w:color="auto"/>
        <w:left w:val="none" w:sz="0" w:space="0" w:color="auto"/>
        <w:bottom w:val="none" w:sz="0" w:space="0" w:color="auto"/>
        <w:right w:val="none" w:sz="0" w:space="0" w:color="auto"/>
      </w:divBdr>
    </w:div>
    <w:div w:id="1620451920">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766264555">
      <w:bodyDiv w:val="1"/>
      <w:marLeft w:val="0"/>
      <w:marRight w:val="0"/>
      <w:marTop w:val="0"/>
      <w:marBottom w:val="0"/>
      <w:divBdr>
        <w:top w:val="none" w:sz="0" w:space="0" w:color="auto"/>
        <w:left w:val="none" w:sz="0" w:space="0" w:color="auto"/>
        <w:bottom w:val="none" w:sz="0" w:space="0" w:color="auto"/>
        <w:right w:val="none" w:sz="0" w:space="0" w:color="auto"/>
      </w:divBdr>
    </w:div>
    <w:div w:id="1772166681">
      <w:bodyDiv w:val="1"/>
      <w:marLeft w:val="0"/>
      <w:marRight w:val="0"/>
      <w:marTop w:val="0"/>
      <w:marBottom w:val="0"/>
      <w:divBdr>
        <w:top w:val="none" w:sz="0" w:space="0" w:color="auto"/>
        <w:left w:val="none" w:sz="0" w:space="0" w:color="auto"/>
        <w:bottom w:val="none" w:sz="0" w:space="0" w:color="auto"/>
        <w:right w:val="none" w:sz="0" w:space="0" w:color="auto"/>
      </w:divBdr>
    </w:div>
    <w:div w:id="1786003805">
      <w:bodyDiv w:val="1"/>
      <w:marLeft w:val="0"/>
      <w:marRight w:val="0"/>
      <w:marTop w:val="0"/>
      <w:marBottom w:val="0"/>
      <w:divBdr>
        <w:top w:val="none" w:sz="0" w:space="0" w:color="auto"/>
        <w:left w:val="none" w:sz="0" w:space="0" w:color="auto"/>
        <w:bottom w:val="none" w:sz="0" w:space="0" w:color="auto"/>
        <w:right w:val="none" w:sz="0" w:space="0" w:color="auto"/>
      </w:divBdr>
    </w:div>
    <w:div w:id="1868181606">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3.xml><?xml version="1.0" encoding="utf-8"?>
<ds:datastoreItem xmlns:ds="http://schemas.openxmlformats.org/officeDocument/2006/customXml" ds:itemID="{BE5E7BC6-10D7-480A-8AE3-59F77BA6F699}">
  <ds:schemaRefs>
    <ds:schemaRef ds:uri="http://schemas.openxmlformats.org/officeDocument/2006/bibliography"/>
  </ds:schemaRefs>
</ds:datastoreItem>
</file>

<file path=customXml/itemProps4.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9</Pages>
  <Words>1970</Words>
  <Characters>10841</Characters>
  <Application>Microsoft Office Word</Application>
  <DocSecurity>0</DocSecurity>
  <Lines>90</Lines>
  <Paragraphs>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7</cp:revision>
  <dcterms:created xsi:type="dcterms:W3CDTF">2024-07-22T03:07:00Z</dcterms:created>
  <dcterms:modified xsi:type="dcterms:W3CDTF">2025-01-07T10:03:00Z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